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B2A564" w14:textId="7C87F4B6" w:rsidR="00960B44" w:rsidRPr="003A32C1" w:rsidRDefault="00960B44" w:rsidP="00960B44">
      <w:pPr>
        <w:widowControl w:val="0"/>
        <w:tabs>
          <w:tab w:val="right" w:pos="9639"/>
        </w:tabs>
        <w:overflowPunct w:val="0"/>
        <w:autoSpaceDE w:val="0"/>
        <w:autoSpaceDN w:val="0"/>
        <w:adjustRightInd w:val="0"/>
        <w:spacing w:after="0" w:line="240" w:lineRule="auto"/>
        <w:jc w:val="both"/>
        <w:textAlignment w:val="baseline"/>
        <w:rPr>
          <w:rFonts w:ascii="Times New Roman" w:eastAsia="SimSun" w:hAnsi="Times New Roman" w:cs="Times New Roman"/>
          <w:b/>
          <w:noProof/>
          <w:sz w:val="24"/>
          <w:szCs w:val="20"/>
        </w:rPr>
      </w:pPr>
      <w:r w:rsidRPr="003A32C1">
        <w:rPr>
          <w:rFonts w:ascii="Times New Roman" w:eastAsia="SimSun" w:hAnsi="Times New Roman" w:cs="Times New Roman"/>
          <w:b/>
          <w:noProof/>
          <w:sz w:val="24"/>
          <w:szCs w:val="20"/>
          <w:lang w:eastAsia="zh-CN"/>
        </w:rPr>
        <w:t>3GPP TSG-RA</w:t>
      </w:r>
      <w:r w:rsidR="00E73984" w:rsidRPr="003A32C1">
        <w:rPr>
          <w:rFonts w:ascii="Times New Roman" w:eastAsia="SimSun" w:hAnsi="Times New Roman" w:cs="Times New Roman"/>
          <w:b/>
          <w:noProof/>
          <w:sz w:val="24"/>
          <w:szCs w:val="20"/>
          <w:lang w:eastAsia="zh-CN"/>
        </w:rPr>
        <w:t>N</w:t>
      </w:r>
      <w:r w:rsidR="00EC7CC3" w:rsidRPr="003A32C1">
        <w:rPr>
          <w:rFonts w:ascii="Times New Roman" w:eastAsia="SimSun" w:hAnsi="Times New Roman" w:cs="Times New Roman"/>
          <w:b/>
          <w:noProof/>
          <w:sz w:val="24"/>
          <w:szCs w:val="20"/>
          <w:lang w:eastAsia="zh-CN"/>
        </w:rPr>
        <w:t>2</w:t>
      </w:r>
      <w:r w:rsidR="00E73984" w:rsidRPr="003A32C1">
        <w:rPr>
          <w:rFonts w:ascii="Times New Roman" w:eastAsia="SimSun" w:hAnsi="Times New Roman" w:cs="Times New Roman"/>
          <w:b/>
          <w:noProof/>
          <w:sz w:val="24"/>
          <w:szCs w:val="20"/>
          <w:lang w:eastAsia="zh-CN"/>
        </w:rPr>
        <w:t>#1</w:t>
      </w:r>
      <w:r w:rsidR="003A32C1" w:rsidRPr="003A32C1">
        <w:rPr>
          <w:rFonts w:ascii="Times New Roman" w:eastAsia="SimSun" w:hAnsi="Times New Roman" w:cs="Times New Roman"/>
          <w:b/>
          <w:noProof/>
          <w:sz w:val="24"/>
          <w:szCs w:val="20"/>
          <w:lang w:eastAsia="zh-CN"/>
        </w:rPr>
        <w:t>2</w:t>
      </w:r>
      <w:r w:rsidR="002406A8">
        <w:rPr>
          <w:rFonts w:ascii="Times New Roman" w:eastAsia="SimSun" w:hAnsi="Times New Roman" w:cs="Times New Roman"/>
          <w:b/>
          <w:noProof/>
          <w:sz w:val="24"/>
          <w:szCs w:val="20"/>
          <w:lang w:eastAsia="zh-CN"/>
        </w:rPr>
        <w:t>1</w:t>
      </w:r>
      <w:r w:rsidRPr="003A32C1">
        <w:rPr>
          <w:rFonts w:ascii="Times New Roman" w:eastAsia="SimSun" w:hAnsi="Times New Roman" w:cs="Times New Roman"/>
          <w:b/>
          <w:noProof/>
          <w:sz w:val="24"/>
          <w:szCs w:val="20"/>
          <w:lang w:eastAsia="zh-CN"/>
        </w:rPr>
        <w:tab/>
      </w:r>
      <w:r w:rsidR="00A948BC" w:rsidRPr="003A32C1">
        <w:rPr>
          <w:rFonts w:ascii="Times New Roman" w:eastAsia="SimSun" w:hAnsi="Times New Roman" w:cs="Times New Roman"/>
          <w:b/>
          <w:noProof/>
          <w:sz w:val="24"/>
          <w:szCs w:val="20"/>
          <w:lang w:eastAsia="zh-CN"/>
        </w:rPr>
        <w:t>R2-</w:t>
      </w:r>
      <w:r w:rsidR="003A2F38" w:rsidRPr="003A2F38">
        <w:rPr>
          <w:rFonts w:ascii="Times New Roman" w:eastAsia="SimSun" w:hAnsi="Times New Roman" w:cs="Times New Roman"/>
          <w:b/>
          <w:noProof/>
          <w:sz w:val="24"/>
          <w:szCs w:val="20"/>
          <w:lang w:eastAsia="zh-CN"/>
        </w:rPr>
        <w:t>2300</w:t>
      </w:r>
      <w:r w:rsidR="0016729B">
        <w:rPr>
          <w:rFonts w:ascii="Times New Roman" w:eastAsia="SimSun" w:hAnsi="Times New Roman" w:cs="Times New Roman"/>
          <w:b/>
          <w:noProof/>
          <w:sz w:val="24"/>
          <w:szCs w:val="20"/>
          <w:lang w:eastAsia="zh-CN"/>
        </w:rPr>
        <w:t>492</w:t>
      </w:r>
    </w:p>
    <w:p w14:paraId="6D7FEBCE" w14:textId="12D0542E" w:rsidR="00960B44" w:rsidRPr="007022BC" w:rsidRDefault="00B37A3A" w:rsidP="00960B44">
      <w:pPr>
        <w:widowControl w:val="0"/>
        <w:tabs>
          <w:tab w:val="right" w:pos="9639"/>
        </w:tabs>
        <w:overflowPunct w:val="0"/>
        <w:autoSpaceDE w:val="0"/>
        <w:autoSpaceDN w:val="0"/>
        <w:adjustRightInd w:val="0"/>
        <w:spacing w:after="0" w:line="240" w:lineRule="auto"/>
        <w:jc w:val="both"/>
        <w:textAlignment w:val="baseline"/>
        <w:rPr>
          <w:rFonts w:ascii="Times New Roman" w:eastAsia="SimSun" w:hAnsi="Times New Roman" w:cs="Times New Roman"/>
          <w:b/>
          <w:noProof/>
          <w:sz w:val="24"/>
          <w:szCs w:val="20"/>
          <w:lang w:eastAsia="zh-CN"/>
        </w:rPr>
      </w:pPr>
      <w:r w:rsidRPr="00083AA6">
        <w:rPr>
          <w:rFonts w:ascii="Times New Roman" w:eastAsia="SimSun" w:hAnsi="Times New Roman"/>
          <w:b/>
          <w:noProof/>
          <w:sz w:val="24"/>
          <w:szCs w:val="20"/>
          <w:lang w:eastAsia="zh-CN"/>
        </w:rPr>
        <w:t>Athens, Greece, February-March</w:t>
      </w:r>
      <w:r w:rsidR="003A32C1">
        <w:rPr>
          <w:rFonts w:ascii="Times New Roman" w:eastAsia="SimSun" w:hAnsi="Times New Roman" w:cs="Times New Roman"/>
          <w:b/>
          <w:bCs/>
          <w:noProof/>
          <w:sz w:val="24"/>
          <w:szCs w:val="20"/>
        </w:rPr>
        <w:t xml:space="preserve">, </w:t>
      </w:r>
      <w:r w:rsidR="00960B44" w:rsidRPr="007022BC">
        <w:rPr>
          <w:rFonts w:ascii="Times New Roman" w:eastAsia="SimSun" w:hAnsi="Times New Roman" w:cs="Times New Roman"/>
          <w:b/>
          <w:bCs/>
          <w:noProof/>
          <w:sz w:val="24"/>
          <w:szCs w:val="20"/>
        </w:rPr>
        <w:t>202</w:t>
      </w:r>
      <w:r>
        <w:rPr>
          <w:rFonts w:ascii="Times New Roman" w:eastAsia="SimSun" w:hAnsi="Times New Roman" w:cs="Times New Roman"/>
          <w:b/>
          <w:bCs/>
          <w:noProof/>
          <w:sz w:val="24"/>
          <w:szCs w:val="20"/>
        </w:rPr>
        <w:t>3</w:t>
      </w:r>
    </w:p>
    <w:p w14:paraId="5F862F0D" w14:textId="77777777" w:rsidR="00960B44" w:rsidRPr="007022BC" w:rsidRDefault="00960B44" w:rsidP="00960B44">
      <w:pPr>
        <w:widowControl w:val="0"/>
        <w:overflowPunct w:val="0"/>
        <w:autoSpaceDE w:val="0"/>
        <w:autoSpaceDN w:val="0"/>
        <w:adjustRightInd w:val="0"/>
        <w:spacing w:after="0" w:line="240" w:lineRule="auto"/>
        <w:jc w:val="both"/>
        <w:textAlignment w:val="baseline"/>
        <w:rPr>
          <w:rFonts w:ascii="Times New Roman" w:eastAsia="SimSun" w:hAnsi="Times New Roman" w:cs="Times New Roman"/>
          <w:b/>
          <w:color w:val="000000"/>
          <w:kern w:val="2"/>
          <w:sz w:val="24"/>
          <w:szCs w:val="24"/>
          <w:lang w:eastAsia="zh-CN"/>
        </w:rPr>
      </w:pPr>
    </w:p>
    <w:p w14:paraId="39C7F13F" w14:textId="0FBC46B7" w:rsidR="00960B44" w:rsidRPr="007022BC" w:rsidRDefault="00960B44" w:rsidP="00960B44">
      <w:pPr>
        <w:spacing w:after="0" w:line="240" w:lineRule="auto"/>
        <w:jc w:val="both"/>
        <w:rPr>
          <w:rFonts w:ascii="Times New Roman" w:eastAsia="SimSun" w:hAnsi="Times New Roman" w:cs="Times New Roman"/>
          <w:b/>
          <w:bCs/>
          <w:sz w:val="24"/>
          <w:szCs w:val="20"/>
          <w:lang w:val="en-GB" w:eastAsia="zh-CN"/>
        </w:rPr>
      </w:pPr>
      <w:r w:rsidRPr="007022BC">
        <w:rPr>
          <w:rFonts w:ascii="Times New Roman" w:eastAsia="MS Mincho" w:hAnsi="Times New Roman" w:cs="Times New Roman"/>
          <w:b/>
          <w:bCs/>
          <w:sz w:val="24"/>
          <w:szCs w:val="20"/>
          <w:lang w:val="en-GB"/>
        </w:rPr>
        <w:t>Agenda</w:t>
      </w:r>
      <w:r w:rsidRPr="007022BC">
        <w:rPr>
          <w:rFonts w:ascii="Times New Roman" w:eastAsia="SimSun" w:hAnsi="Times New Roman" w:cs="Times New Roman"/>
          <w:b/>
          <w:bCs/>
          <w:kern w:val="2"/>
          <w:sz w:val="24"/>
          <w:lang w:eastAsia="zh-CN"/>
        </w:rPr>
        <w:t xml:space="preserve"> item:</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r w:rsidR="00AF6119">
        <w:rPr>
          <w:rFonts w:ascii="Times New Roman" w:eastAsia="SimSun" w:hAnsi="Times New Roman" w:cs="Times New Roman"/>
          <w:b/>
          <w:bCs/>
          <w:kern w:val="2"/>
          <w:sz w:val="24"/>
          <w:lang w:eastAsia="zh-CN"/>
        </w:rPr>
        <w:t>8.</w:t>
      </w:r>
      <w:r w:rsidR="003C166D">
        <w:rPr>
          <w:rFonts w:ascii="Times New Roman" w:eastAsia="SimSun" w:hAnsi="Times New Roman" w:cs="Times New Roman"/>
          <w:b/>
          <w:bCs/>
          <w:kern w:val="2"/>
          <w:sz w:val="24"/>
          <w:lang w:eastAsia="zh-CN"/>
        </w:rPr>
        <w:t>3</w:t>
      </w:r>
      <w:r w:rsidR="00AF6119">
        <w:rPr>
          <w:rFonts w:ascii="Times New Roman" w:eastAsia="SimSun" w:hAnsi="Times New Roman" w:cs="Times New Roman"/>
          <w:b/>
          <w:bCs/>
          <w:kern w:val="2"/>
          <w:sz w:val="24"/>
          <w:lang w:eastAsia="zh-CN"/>
        </w:rPr>
        <w:t>.2</w:t>
      </w:r>
    </w:p>
    <w:p w14:paraId="467ECA77" w14:textId="3D671C7B" w:rsidR="00960B44" w:rsidRPr="007022BC" w:rsidRDefault="00960B44" w:rsidP="00960B44">
      <w:pPr>
        <w:widowControl w:val="0"/>
        <w:tabs>
          <w:tab w:val="left" w:pos="1985"/>
        </w:tabs>
        <w:spacing w:after="0" w:line="240" w:lineRule="auto"/>
        <w:ind w:left="1985" w:hanging="1985"/>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Source:</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bookmarkStart w:id="0" w:name="OLE_LINK13"/>
      <w:bookmarkStart w:id="1" w:name="OLE_LINK14"/>
      <w:r w:rsidRPr="007022BC">
        <w:rPr>
          <w:rFonts w:ascii="Times New Roman" w:eastAsia="SimSun" w:hAnsi="Times New Roman" w:cs="Times New Roman"/>
          <w:b/>
          <w:bCs/>
          <w:kern w:val="2"/>
          <w:sz w:val="24"/>
          <w:lang w:eastAsia="zh-CN"/>
        </w:rPr>
        <w:t>Lenovo</w:t>
      </w:r>
      <w:bookmarkEnd w:id="0"/>
      <w:bookmarkEnd w:id="1"/>
    </w:p>
    <w:p w14:paraId="092A0323" w14:textId="2ABE6070" w:rsidR="00960B44" w:rsidRPr="007022BC" w:rsidRDefault="00960B44" w:rsidP="00960B44">
      <w:pPr>
        <w:widowControl w:val="0"/>
        <w:tabs>
          <w:tab w:val="left" w:pos="1985"/>
        </w:tabs>
        <w:spacing w:after="0" w:line="240" w:lineRule="auto"/>
        <w:ind w:left="2103" w:hangingChars="873" w:hanging="2103"/>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Title:</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r w:rsidR="00F32AF9">
        <w:rPr>
          <w:rFonts w:ascii="Times New Roman" w:eastAsia="SimSun" w:hAnsi="Times New Roman" w:cs="Times New Roman"/>
          <w:b/>
          <w:bCs/>
          <w:kern w:val="2"/>
          <w:sz w:val="24"/>
          <w:lang w:eastAsia="zh-CN"/>
        </w:rPr>
        <w:t xml:space="preserve"> </w:t>
      </w:r>
      <w:r w:rsidR="001E0B58" w:rsidRPr="001E0B58">
        <w:rPr>
          <w:rFonts w:ascii="Times New Roman" w:eastAsia="SimSun" w:hAnsi="Times New Roman" w:cs="Times New Roman"/>
          <w:b/>
          <w:bCs/>
          <w:kern w:val="2"/>
          <w:sz w:val="24"/>
          <w:lang w:eastAsia="zh-CN"/>
        </w:rPr>
        <w:t>Alignment to Cell D</w:t>
      </w:r>
      <w:r w:rsidR="009046E6">
        <w:rPr>
          <w:rFonts w:ascii="Times New Roman" w:eastAsia="SimSun" w:hAnsi="Times New Roman" w:cs="Times New Roman"/>
          <w:b/>
          <w:bCs/>
          <w:kern w:val="2"/>
          <w:sz w:val="24"/>
          <w:lang w:eastAsia="zh-CN"/>
        </w:rPr>
        <w:t>T</w:t>
      </w:r>
      <w:r w:rsidR="001E0B58" w:rsidRPr="001E0B58">
        <w:rPr>
          <w:rFonts w:ascii="Times New Roman" w:eastAsia="SimSun" w:hAnsi="Times New Roman" w:cs="Times New Roman"/>
          <w:b/>
          <w:bCs/>
          <w:kern w:val="2"/>
          <w:sz w:val="24"/>
          <w:lang w:eastAsia="zh-CN"/>
        </w:rPr>
        <w:t>X</w:t>
      </w:r>
    </w:p>
    <w:p w14:paraId="2BC70944" w14:textId="77777777" w:rsidR="00960B44" w:rsidRPr="007022BC" w:rsidRDefault="00960B44" w:rsidP="00960B44">
      <w:pPr>
        <w:widowControl w:val="0"/>
        <w:tabs>
          <w:tab w:val="left" w:pos="1985"/>
        </w:tabs>
        <w:spacing w:after="0" w:line="240" w:lineRule="auto"/>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Document for:</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t>Discussion and Decision</w:t>
      </w:r>
    </w:p>
    <w:p w14:paraId="0DBB4E59" w14:textId="77777777" w:rsidR="00960B44" w:rsidRPr="007022BC" w:rsidRDefault="00960B44" w:rsidP="00960B44">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SimSun" w:hAnsi="Times New Roman" w:cs="Times New Roman"/>
          <w:b/>
          <w:sz w:val="32"/>
          <w:szCs w:val="32"/>
          <w:lang w:val="en-GB" w:eastAsia="zh-CN"/>
        </w:rPr>
      </w:pPr>
      <w:r w:rsidRPr="007022BC">
        <w:rPr>
          <w:rFonts w:ascii="Times New Roman" w:eastAsia="SimSun" w:hAnsi="Times New Roman" w:cs="Times New Roman"/>
          <w:b/>
          <w:sz w:val="32"/>
          <w:szCs w:val="32"/>
          <w:lang w:val="en-GB" w:eastAsia="zh-CN"/>
        </w:rPr>
        <w:t>Introduction</w:t>
      </w:r>
    </w:p>
    <w:p w14:paraId="0EF9EFAE" w14:textId="40115721" w:rsidR="00F31E3E" w:rsidRDefault="00487F35" w:rsidP="00487F35">
      <w:pPr>
        <w:rPr>
          <w:rFonts w:ascii="Garamond" w:hAnsi="Garamond"/>
          <w:sz w:val="20"/>
          <w:szCs w:val="20"/>
        </w:rPr>
      </w:pPr>
      <w:bookmarkStart w:id="2" w:name="Proposal_Beacon"/>
      <w:r w:rsidRPr="00487F35">
        <w:rPr>
          <w:rFonts w:ascii="Garamond" w:hAnsi="Garamond"/>
          <w:sz w:val="20"/>
          <w:szCs w:val="20"/>
        </w:rPr>
        <w:t>One of the Techniques to improve network energy savings are the Techniques in time domain e.g., Cell DTX/DRX.</w:t>
      </w:r>
      <w:r w:rsidR="00F45416">
        <w:rPr>
          <w:rFonts w:ascii="Garamond" w:hAnsi="Garamond"/>
          <w:sz w:val="20"/>
          <w:szCs w:val="20"/>
        </w:rPr>
        <w:t xml:space="preserve"> </w:t>
      </w:r>
      <w:r w:rsidRPr="00487F35">
        <w:rPr>
          <w:rFonts w:ascii="Garamond" w:hAnsi="Garamond"/>
          <w:sz w:val="20"/>
          <w:szCs w:val="20"/>
        </w:rPr>
        <w:t xml:space="preserve">Cell DTX/DRX is applied to at least UEs in RRC_CONNECTED state. A periodic Cell DTX/DRX (i.e., active, and non-active periods) can be configured by gNB via UE-specific RRC signalling per serving cell. </w:t>
      </w:r>
      <w:r w:rsidR="004B4E03">
        <w:rPr>
          <w:rFonts w:ascii="Garamond" w:hAnsi="Garamond"/>
          <w:sz w:val="20"/>
          <w:szCs w:val="20"/>
        </w:rPr>
        <w:t xml:space="preserve">RAN2 made </w:t>
      </w:r>
      <w:r w:rsidR="00F45416">
        <w:rPr>
          <w:rFonts w:ascii="Garamond" w:hAnsi="Garamond"/>
          <w:sz w:val="20"/>
          <w:szCs w:val="20"/>
        </w:rPr>
        <w:t xml:space="preserve">some </w:t>
      </w:r>
      <w:r w:rsidR="00560196">
        <w:rPr>
          <w:rFonts w:ascii="Garamond" w:hAnsi="Garamond"/>
          <w:sz w:val="20"/>
          <w:szCs w:val="20"/>
        </w:rPr>
        <w:t xml:space="preserve">further </w:t>
      </w:r>
      <w:r w:rsidR="004B4E03">
        <w:rPr>
          <w:rFonts w:ascii="Garamond" w:hAnsi="Garamond"/>
          <w:sz w:val="20"/>
          <w:szCs w:val="20"/>
        </w:rPr>
        <w:t>agreements on this in RAN2#120</w:t>
      </w:r>
      <w:r w:rsidR="00F45416">
        <w:rPr>
          <w:rFonts w:ascii="Garamond" w:hAnsi="Garamond"/>
          <w:sz w:val="20"/>
          <w:szCs w:val="20"/>
        </w:rPr>
        <w:t xml:space="preserve"> which are capture in [1]:</w:t>
      </w:r>
    </w:p>
    <w:tbl>
      <w:tblPr>
        <w:tblStyle w:val="TableGrid"/>
        <w:tblW w:w="0" w:type="auto"/>
        <w:tblLook w:val="04A0" w:firstRow="1" w:lastRow="0" w:firstColumn="1" w:lastColumn="0" w:noHBand="0" w:noVBand="1"/>
      </w:tblPr>
      <w:tblGrid>
        <w:gridCol w:w="9350"/>
      </w:tblGrid>
      <w:tr w:rsidR="00F45416" w14:paraId="07F46B73" w14:textId="77777777" w:rsidTr="00F45416">
        <w:tc>
          <w:tcPr>
            <w:tcW w:w="9350" w:type="dxa"/>
          </w:tcPr>
          <w:p w14:paraId="639D4783" w14:textId="03E46EC0" w:rsidR="0063281F" w:rsidRPr="00DC2F2A" w:rsidRDefault="0063281F" w:rsidP="00F45416">
            <w:pPr>
              <w:snapToGrid w:val="0"/>
              <w:rPr>
                <w:rFonts w:ascii="Garamond" w:hAnsi="Garamond"/>
                <w:b/>
                <w:bCs/>
                <w:sz w:val="18"/>
                <w:szCs w:val="18"/>
                <w:u w:val="single"/>
              </w:rPr>
            </w:pPr>
            <w:r>
              <w:rPr>
                <w:rFonts w:ascii="Garamond" w:hAnsi="Garamond"/>
                <w:sz w:val="18"/>
                <w:szCs w:val="18"/>
              </w:rPr>
              <w:t xml:space="preserve">From </w:t>
            </w:r>
            <w:r w:rsidRPr="00DC2F2A">
              <w:rPr>
                <w:rFonts w:ascii="Garamond" w:hAnsi="Garamond"/>
                <w:b/>
                <w:bCs/>
                <w:sz w:val="18"/>
                <w:szCs w:val="18"/>
                <w:u w:val="single"/>
              </w:rPr>
              <w:t>3GPP TR 38.864 v0.4.0:</w:t>
            </w:r>
          </w:p>
          <w:p w14:paraId="69675650" w14:textId="77777777" w:rsidR="0063281F" w:rsidRDefault="0063281F" w:rsidP="00F45416">
            <w:pPr>
              <w:snapToGrid w:val="0"/>
              <w:rPr>
                <w:rFonts w:ascii="Garamond" w:hAnsi="Garamond"/>
                <w:i/>
                <w:iCs/>
                <w:sz w:val="18"/>
                <w:szCs w:val="18"/>
                <w:lang w:eastAsia="zh-CN"/>
              </w:rPr>
            </w:pPr>
          </w:p>
          <w:p w14:paraId="54DCDA46" w14:textId="6D79816E" w:rsidR="00F45416" w:rsidRPr="003507F6" w:rsidRDefault="00F45416" w:rsidP="00F45416">
            <w:pPr>
              <w:snapToGrid w:val="0"/>
              <w:rPr>
                <w:rFonts w:ascii="Garamond" w:hAnsi="Garamond"/>
                <w:sz w:val="18"/>
                <w:szCs w:val="18"/>
              </w:rPr>
            </w:pPr>
            <w:r w:rsidRPr="00E03F57">
              <w:rPr>
                <w:rFonts w:ascii="Garamond" w:hAnsi="Garamond"/>
                <w:b/>
                <w:bCs/>
                <w:sz w:val="18"/>
                <w:szCs w:val="18"/>
                <w:lang w:eastAsia="zh-CN"/>
              </w:rPr>
              <w:t xml:space="preserve">The Cell DTX/DRX mode can be </w:t>
            </w:r>
            <w:r w:rsidRPr="00E03F57">
              <w:rPr>
                <w:rFonts w:ascii="Garamond" w:hAnsi="Garamond"/>
                <w:b/>
                <w:bCs/>
                <w:sz w:val="18"/>
                <w:szCs w:val="18"/>
              </w:rPr>
              <w:t xml:space="preserve">activated/de-activated </w:t>
            </w:r>
            <w:r w:rsidRPr="00E03F57">
              <w:rPr>
                <w:rFonts w:ascii="Garamond" w:hAnsi="Garamond"/>
                <w:b/>
                <w:bCs/>
                <w:sz w:val="18"/>
                <w:szCs w:val="18"/>
                <w:lang w:eastAsia="zh-CN"/>
              </w:rPr>
              <w:t xml:space="preserve">via dynamic L1/L2 signalling </w:t>
            </w:r>
            <w:r w:rsidRPr="00E03F57">
              <w:rPr>
                <w:rFonts w:ascii="Garamond" w:hAnsi="Garamond"/>
                <w:b/>
                <w:bCs/>
                <w:sz w:val="18"/>
                <w:szCs w:val="18"/>
              </w:rPr>
              <w:t>and UE-specific RRC signaling</w:t>
            </w:r>
            <w:r w:rsidRPr="003507F6">
              <w:rPr>
                <w:rFonts w:ascii="Garamond" w:hAnsi="Garamond"/>
                <w:sz w:val="18"/>
                <w:szCs w:val="18"/>
                <w:lang w:eastAsia="zh-CN"/>
              </w:rPr>
              <w:t>.  </w:t>
            </w:r>
            <w:r w:rsidRPr="003507F6">
              <w:rPr>
                <w:rFonts w:ascii="Garamond" w:hAnsi="Garamond"/>
                <w:sz w:val="18"/>
                <w:szCs w:val="18"/>
              </w:rPr>
              <w:t>Both UE specific and common L1/L2 signalling can be considered for activating/deactivating the Cell DTX/DRX mode.</w:t>
            </w:r>
          </w:p>
          <w:p w14:paraId="2849F3F0" w14:textId="77777777" w:rsidR="003507F6" w:rsidRDefault="003507F6" w:rsidP="00F45416">
            <w:pPr>
              <w:snapToGrid w:val="0"/>
              <w:rPr>
                <w:rFonts w:ascii="Garamond" w:hAnsi="Garamond"/>
                <w:sz w:val="18"/>
                <w:szCs w:val="18"/>
              </w:rPr>
            </w:pPr>
          </w:p>
          <w:p w14:paraId="37AE94A9" w14:textId="23E2E42A" w:rsidR="00F45416" w:rsidRPr="003507F6" w:rsidRDefault="00F45416" w:rsidP="00F45416">
            <w:pPr>
              <w:snapToGrid w:val="0"/>
              <w:rPr>
                <w:rFonts w:ascii="Garamond" w:hAnsi="Garamond"/>
                <w:sz w:val="18"/>
                <w:szCs w:val="18"/>
              </w:rPr>
            </w:pPr>
            <w:r w:rsidRPr="003507F6">
              <w:rPr>
                <w:rFonts w:ascii="Garamond" w:hAnsi="Garamond"/>
                <w:b/>
                <w:bCs/>
                <w:sz w:val="18"/>
                <w:szCs w:val="18"/>
              </w:rPr>
              <w:t>Cell DTX and Cell DRX modes can be configured and operated separately</w:t>
            </w:r>
            <w:r w:rsidRPr="003507F6">
              <w:rPr>
                <w:rFonts w:ascii="Garamond" w:hAnsi="Garamond"/>
                <w:sz w:val="18"/>
                <w:szCs w:val="18"/>
              </w:rPr>
              <w:t xml:space="preserve"> (e.g., one RRC configuration set for DL and another for UL). Cell DTX/DRX can also be configured and operated together. At least the following parameters can be configured per Cell DTX/DRX configuration: periodicity, start slot/offset, on duration. Details related to UE behaviour can be discussed during WI phase. Whether to support multiple Cell DTX/DRX configurations can be discussed later in the WI phase.</w:t>
            </w:r>
          </w:p>
          <w:p w14:paraId="0E7B8520" w14:textId="77777777" w:rsidR="003507F6" w:rsidRDefault="003507F6" w:rsidP="00F45416">
            <w:pPr>
              <w:snapToGrid w:val="0"/>
              <w:jc w:val="both"/>
              <w:rPr>
                <w:rFonts w:ascii="Garamond" w:hAnsi="Garamond"/>
                <w:sz w:val="18"/>
                <w:szCs w:val="18"/>
                <w:lang w:eastAsia="zh-CN"/>
              </w:rPr>
            </w:pPr>
          </w:p>
          <w:p w14:paraId="5550630A" w14:textId="5257D462" w:rsidR="00F45416" w:rsidRPr="00F45416" w:rsidRDefault="00F45416" w:rsidP="00F45416">
            <w:pPr>
              <w:snapToGrid w:val="0"/>
              <w:jc w:val="both"/>
              <w:rPr>
                <w:lang w:eastAsia="zh-CN"/>
              </w:rPr>
            </w:pPr>
            <w:r w:rsidRPr="00C269D7">
              <w:rPr>
                <w:rFonts w:ascii="Garamond" w:hAnsi="Garamond"/>
                <w:b/>
                <w:bCs/>
                <w:sz w:val="18"/>
                <w:szCs w:val="18"/>
                <w:lang w:eastAsia="zh-CN"/>
              </w:rPr>
              <w:t>It is beneficial to align UE DRX with Cell DTX and DRX alignment among multiple UEs</w:t>
            </w:r>
            <w:r w:rsidRPr="003507F6">
              <w:rPr>
                <w:rFonts w:ascii="Garamond" w:hAnsi="Garamond"/>
                <w:sz w:val="18"/>
                <w:szCs w:val="18"/>
                <w:lang w:eastAsia="zh-CN"/>
              </w:rPr>
              <w:t xml:space="preserve">. The alignment mechanism can be discussed during the WI phase. </w:t>
            </w:r>
          </w:p>
        </w:tc>
      </w:tr>
    </w:tbl>
    <w:p w14:paraId="1484E549" w14:textId="28274357" w:rsidR="00F45416" w:rsidRDefault="00F45416" w:rsidP="00487F35">
      <w:pPr>
        <w:rPr>
          <w:rFonts w:ascii="Garamond" w:hAnsi="Garamond"/>
          <w:sz w:val="20"/>
          <w:szCs w:val="20"/>
        </w:rPr>
      </w:pPr>
    </w:p>
    <w:p w14:paraId="647461C1" w14:textId="462BC1AA" w:rsidR="008B0BE4" w:rsidRPr="00DC2F2A" w:rsidRDefault="001C4A9D">
      <w:pPr>
        <w:rPr>
          <w:rFonts w:ascii="Garamond" w:hAnsi="Garamond"/>
          <w:sz w:val="20"/>
          <w:szCs w:val="20"/>
        </w:rPr>
      </w:pPr>
      <w:r>
        <w:rPr>
          <w:rFonts w:ascii="Garamond" w:hAnsi="Garamond"/>
          <w:sz w:val="20"/>
          <w:szCs w:val="20"/>
        </w:rPr>
        <w:t xml:space="preserve">Since, </w:t>
      </w:r>
      <w:r w:rsidRPr="003507F6">
        <w:rPr>
          <w:rFonts w:ascii="Garamond" w:hAnsi="Garamond"/>
          <w:b/>
          <w:bCs/>
          <w:sz w:val="18"/>
          <w:szCs w:val="18"/>
        </w:rPr>
        <w:t>Cell DTX and Cell DRX modes can be configured and operated separately</w:t>
      </w:r>
      <w:r>
        <w:rPr>
          <w:rFonts w:ascii="Garamond" w:hAnsi="Garamond"/>
          <w:b/>
          <w:bCs/>
          <w:sz w:val="18"/>
          <w:szCs w:val="18"/>
        </w:rPr>
        <w:t xml:space="preserve">, we are making independent proposals for Cell DRX </w:t>
      </w:r>
      <w:r w:rsidR="000B00BE">
        <w:rPr>
          <w:rFonts w:ascii="Garamond" w:hAnsi="Garamond"/>
          <w:b/>
          <w:bCs/>
          <w:sz w:val="18"/>
          <w:szCs w:val="18"/>
        </w:rPr>
        <w:t xml:space="preserve">in [2] </w:t>
      </w:r>
      <w:r>
        <w:rPr>
          <w:rFonts w:ascii="Garamond" w:hAnsi="Garamond"/>
          <w:b/>
          <w:bCs/>
          <w:sz w:val="18"/>
          <w:szCs w:val="18"/>
        </w:rPr>
        <w:t>and Cell DTX.</w:t>
      </w:r>
      <w:r w:rsidR="00DC2F2A">
        <w:rPr>
          <w:rFonts w:ascii="Garamond" w:hAnsi="Garamond"/>
          <w:sz w:val="20"/>
          <w:szCs w:val="20"/>
        </w:rPr>
        <w:t xml:space="preserve"> </w:t>
      </w:r>
      <w:r w:rsidR="009752E2">
        <w:rPr>
          <w:rFonts w:ascii="Garamond" w:hAnsi="Garamond"/>
          <w:sz w:val="20"/>
          <w:szCs w:val="20"/>
        </w:rPr>
        <w:t xml:space="preserve">This contribution takes a detailed look at </w:t>
      </w:r>
      <w:r w:rsidR="00DC2F2A">
        <w:rPr>
          <w:rFonts w:ascii="Garamond" w:hAnsi="Garamond"/>
          <w:sz w:val="20"/>
          <w:szCs w:val="20"/>
        </w:rPr>
        <w:t>UE alignment behaviour for Cell D</w:t>
      </w:r>
      <w:r w:rsidR="000B00BE">
        <w:rPr>
          <w:rFonts w:ascii="Garamond" w:hAnsi="Garamond"/>
          <w:sz w:val="20"/>
          <w:szCs w:val="20"/>
        </w:rPr>
        <w:t>T</w:t>
      </w:r>
      <w:r w:rsidR="00DC2F2A">
        <w:rPr>
          <w:rFonts w:ascii="Garamond" w:hAnsi="Garamond"/>
          <w:sz w:val="20"/>
          <w:szCs w:val="20"/>
        </w:rPr>
        <w:t>X only</w:t>
      </w:r>
      <w:r w:rsidR="00F31E3E" w:rsidRPr="000E4A50">
        <w:rPr>
          <w:rFonts w:ascii="Garamond" w:hAnsi="Garamond"/>
          <w:sz w:val="20"/>
          <w:szCs w:val="20"/>
        </w:rPr>
        <w:t>.</w:t>
      </w:r>
    </w:p>
    <w:p w14:paraId="5FA0C98E" w14:textId="47535F1B" w:rsidR="000E6A78" w:rsidRPr="008B0BE4" w:rsidRDefault="00960B44" w:rsidP="008B0BE4">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SimSun" w:hAnsi="Times New Roman" w:cs="Times New Roman"/>
          <w:b/>
          <w:sz w:val="32"/>
          <w:szCs w:val="32"/>
          <w:lang w:val="en-GB" w:eastAsia="zh-CN"/>
        </w:rPr>
      </w:pPr>
      <w:r w:rsidRPr="00954FD5">
        <w:rPr>
          <w:rFonts w:ascii="Times New Roman" w:eastAsia="SimSun" w:hAnsi="Times New Roman" w:cs="Times New Roman"/>
          <w:b/>
          <w:sz w:val="32"/>
          <w:szCs w:val="32"/>
          <w:lang w:val="en-GB" w:eastAsia="zh-CN"/>
        </w:rPr>
        <w:t>Discussion</w:t>
      </w:r>
      <w:bookmarkEnd w:id="2"/>
    </w:p>
    <w:p w14:paraId="29863050" w14:textId="1EEF1336" w:rsidR="0089250D" w:rsidRPr="0089250D" w:rsidRDefault="00E605A8" w:rsidP="004F7412">
      <w:pPr>
        <w:rPr>
          <w:rFonts w:ascii="Garamond" w:hAnsi="Garamond"/>
          <w:sz w:val="20"/>
          <w:szCs w:val="20"/>
          <w:lang w:eastAsia="zh-CN"/>
        </w:rPr>
      </w:pPr>
      <w:r>
        <w:rPr>
          <w:rFonts w:ascii="Garamond" w:hAnsi="Garamond"/>
          <w:sz w:val="20"/>
          <w:szCs w:val="20"/>
        </w:rPr>
        <w:t xml:space="preserve">RAN2 should discuss possible </w:t>
      </w:r>
      <w:r w:rsidR="00C63194" w:rsidRPr="00C63194">
        <w:rPr>
          <w:rFonts w:ascii="Garamond" w:hAnsi="Garamond"/>
          <w:sz w:val="20"/>
          <w:szCs w:val="20"/>
        </w:rPr>
        <w:t xml:space="preserve">UE behaviour when the cell/ Network is (going to) in DRX i.e., will not receive. </w:t>
      </w:r>
      <w:bookmarkStart w:id="3" w:name="_Hlk118269482"/>
      <w:r w:rsidR="00D262F4" w:rsidRPr="00D262F4">
        <w:rPr>
          <w:rFonts w:ascii="Garamond" w:hAnsi="Garamond"/>
          <w:sz w:val="20"/>
          <w:szCs w:val="20"/>
          <w:lang w:eastAsia="zh-CN"/>
        </w:rPr>
        <w:t xml:space="preserve">The below </w:t>
      </w:r>
      <w:r w:rsidR="00D262F4" w:rsidRPr="00D262F4">
        <w:rPr>
          <w:rFonts w:ascii="Garamond" w:hAnsi="Garamond"/>
          <w:sz w:val="20"/>
          <w:szCs w:val="20"/>
          <w:lang w:eastAsia="zh-CN"/>
        </w:rPr>
        <w:fldChar w:fldCharType="begin"/>
      </w:r>
      <w:r w:rsidR="00D262F4" w:rsidRPr="00D262F4">
        <w:rPr>
          <w:rFonts w:ascii="Garamond" w:hAnsi="Garamond"/>
          <w:sz w:val="20"/>
          <w:szCs w:val="20"/>
          <w:lang w:eastAsia="zh-CN"/>
        </w:rPr>
        <w:instrText xml:space="preserve"> REF _Ref127284160 \h  \* MERGEFORMAT </w:instrText>
      </w:r>
      <w:r w:rsidR="00D262F4" w:rsidRPr="00D262F4">
        <w:rPr>
          <w:rFonts w:ascii="Garamond" w:hAnsi="Garamond"/>
          <w:sz w:val="20"/>
          <w:szCs w:val="20"/>
          <w:lang w:eastAsia="zh-CN"/>
        </w:rPr>
      </w:r>
      <w:r w:rsidR="00D262F4" w:rsidRPr="00D262F4">
        <w:rPr>
          <w:rFonts w:ascii="Garamond" w:hAnsi="Garamond"/>
          <w:sz w:val="20"/>
          <w:szCs w:val="20"/>
          <w:lang w:eastAsia="zh-CN"/>
        </w:rPr>
        <w:fldChar w:fldCharType="separate"/>
      </w:r>
      <w:r w:rsidR="00890455" w:rsidRPr="00890455">
        <w:rPr>
          <w:rFonts w:ascii="Garamond" w:hAnsi="Garamond"/>
          <w:sz w:val="20"/>
          <w:szCs w:val="20"/>
        </w:rPr>
        <w:t xml:space="preserve">Figure </w:t>
      </w:r>
      <w:r w:rsidR="00890455" w:rsidRPr="00890455">
        <w:rPr>
          <w:rFonts w:ascii="Garamond" w:hAnsi="Garamond"/>
          <w:noProof/>
          <w:sz w:val="20"/>
          <w:szCs w:val="20"/>
        </w:rPr>
        <w:t>1</w:t>
      </w:r>
      <w:r w:rsidR="00D262F4" w:rsidRPr="00D262F4">
        <w:rPr>
          <w:rFonts w:ascii="Garamond" w:hAnsi="Garamond"/>
          <w:sz w:val="20"/>
          <w:szCs w:val="20"/>
          <w:lang w:eastAsia="zh-CN"/>
        </w:rPr>
        <w:fldChar w:fldCharType="end"/>
      </w:r>
      <w:r w:rsidR="00D262F4" w:rsidRPr="00D262F4">
        <w:rPr>
          <w:rFonts w:ascii="Garamond" w:hAnsi="Garamond"/>
          <w:sz w:val="20"/>
          <w:szCs w:val="20"/>
          <w:lang w:eastAsia="zh-CN"/>
        </w:rPr>
        <w:t xml:space="preserve"> shows two RRC Connected UEs with their corresponding DRX configurations, as well as their serving cell in energy saving mode utilizing a DTX configuration. A UE configured with a DRX configuration can transmit at any time, but it can receive only during certain limited time periods designated as “active time” and shown in the Figure 1 as “UE reception ON” period. In downlink, cell is not expected to transmit during “Cell Transmission OFF” periods</w:t>
      </w:r>
      <w:r w:rsidR="00D262F4">
        <w:rPr>
          <w:rFonts w:ascii="Garamond" w:hAnsi="Garamond"/>
          <w:sz w:val="20"/>
          <w:szCs w:val="20"/>
          <w:lang w:eastAsia="zh-CN"/>
        </w:rPr>
        <w:t xml:space="preserve">. </w:t>
      </w:r>
      <w:r w:rsidR="00D262F4" w:rsidRPr="00D262F4">
        <w:rPr>
          <w:rFonts w:ascii="Garamond" w:hAnsi="Garamond"/>
          <w:sz w:val="20"/>
          <w:szCs w:val="20"/>
          <w:lang w:eastAsia="zh-CN"/>
        </w:rPr>
        <w:t>To which signals/ channels does the transmission-off is applied can vary from scenario to scenario and is simply network implementation</w:t>
      </w:r>
      <w:r w:rsidR="00D262F4">
        <w:rPr>
          <w:rFonts w:ascii="Garamond" w:hAnsi="Garamond"/>
          <w:sz w:val="20"/>
          <w:szCs w:val="20"/>
          <w:lang w:eastAsia="zh-CN"/>
        </w:rPr>
        <w:t xml:space="preserve"> </w:t>
      </w:r>
      <w:r w:rsidR="00D262F4" w:rsidRPr="00D262F4">
        <w:rPr>
          <w:rFonts w:ascii="Garamond" w:hAnsi="Garamond"/>
          <w:sz w:val="20"/>
          <w:szCs w:val="20"/>
          <w:lang w:eastAsia="zh-CN"/>
        </w:rPr>
        <w:t>– but in any case, it needs to inform UEs being served in the corresponding cell about the current energy saving configuration being (or to be) used in the cell.</w:t>
      </w:r>
    </w:p>
    <w:p w14:paraId="7D7AC16A" w14:textId="77777777" w:rsidR="006A3036" w:rsidRDefault="006A3036" w:rsidP="0089250D">
      <w:pPr>
        <w:keepNext/>
      </w:pPr>
    </w:p>
    <w:p w14:paraId="57200AD3" w14:textId="0A00716C" w:rsidR="00F614DF" w:rsidRDefault="00872145" w:rsidP="00F614DF">
      <w:pPr>
        <w:keepNext/>
        <w:jc w:val="center"/>
      </w:pPr>
      <w:r>
        <w:object w:dxaOrig="11326" w:dyaOrig="4127" w14:anchorId="73A8D7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15pt;height:163pt" o:ole="">
            <v:imagedata r:id="rId8" o:title=""/>
          </v:shape>
          <o:OLEObject Type="Embed" ProgID="Visio.Drawing.15" ShapeID="_x0000_i1025" DrawAspect="Content" ObjectID="_1738057717" r:id="rId9"/>
        </w:object>
      </w:r>
    </w:p>
    <w:p w14:paraId="19F974D1" w14:textId="11854AAE" w:rsidR="0089250D" w:rsidRDefault="00F614DF" w:rsidP="00F614DF">
      <w:pPr>
        <w:pStyle w:val="Caption"/>
        <w:jc w:val="center"/>
      </w:pPr>
      <w:bookmarkStart w:id="4" w:name="_Ref127284160"/>
      <w:r>
        <w:t xml:space="preserve">Figure </w:t>
      </w:r>
      <w:r>
        <w:fldChar w:fldCharType="begin"/>
      </w:r>
      <w:r>
        <w:instrText xml:space="preserve"> SEQ Figure \* ARABIC </w:instrText>
      </w:r>
      <w:r>
        <w:fldChar w:fldCharType="separate"/>
      </w:r>
      <w:r w:rsidR="00890455">
        <w:rPr>
          <w:noProof/>
        </w:rPr>
        <w:t>1</w:t>
      </w:r>
      <w:r>
        <w:fldChar w:fldCharType="end"/>
      </w:r>
      <w:bookmarkEnd w:id="4"/>
    </w:p>
    <w:p w14:paraId="428A57FA" w14:textId="66332718" w:rsidR="006A3036" w:rsidRPr="006A3036" w:rsidRDefault="000C1DA5" w:rsidP="009C2D5E">
      <w:pPr>
        <w:pStyle w:val="Heading2"/>
        <w:rPr>
          <w:lang w:eastAsia="zh-CN"/>
        </w:rPr>
      </w:pPr>
      <w:r>
        <w:rPr>
          <w:lang w:eastAsia="zh-CN"/>
        </w:rPr>
        <w:t>How to align UE DRX and Cell DTX</w:t>
      </w:r>
      <w:r w:rsidR="006A3036" w:rsidRPr="006A3036">
        <w:rPr>
          <w:lang w:eastAsia="zh-CN"/>
        </w:rPr>
        <w:t>:</w:t>
      </w:r>
    </w:p>
    <w:p w14:paraId="137431B3" w14:textId="77777777" w:rsidR="009C2D5E" w:rsidRDefault="009C2D5E" w:rsidP="00A61327">
      <w:pPr>
        <w:spacing w:after="0"/>
        <w:jc w:val="both"/>
        <w:rPr>
          <w:rFonts w:ascii="Garamond" w:hAnsi="Garamond"/>
          <w:sz w:val="20"/>
          <w:szCs w:val="20"/>
          <w:lang w:eastAsia="zh-CN"/>
        </w:rPr>
      </w:pPr>
    </w:p>
    <w:bookmarkEnd w:id="3"/>
    <w:p w14:paraId="1F4BE90F" w14:textId="62E54904" w:rsidR="006227A3" w:rsidRDefault="00141BB1" w:rsidP="00797852">
      <w:pPr>
        <w:jc w:val="both"/>
        <w:rPr>
          <w:rFonts w:ascii="Garamond" w:hAnsi="Garamond"/>
          <w:sz w:val="20"/>
          <w:szCs w:val="20"/>
          <w:lang w:eastAsia="zh-CN"/>
        </w:rPr>
      </w:pPr>
      <w:r w:rsidRPr="00141BB1">
        <w:rPr>
          <w:rFonts w:ascii="Garamond" w:hAnsi="Garamond"/>
          <w:sz w:val="20"/>
          <w:szCs w:val="20"/>
          <w:lang w:eastAsia="zh-CN"/>
        </w:rPr>
        <w:t xml:space="preserve">UE DRX </w:t>
      </w:r>
      <w:r w:rsidR="00B403F2">
        <w:rPr>
          <w:rFonts w:ascii="Garamond" w:hAnsi="Garamond"/>
          <w:sz w:val="20"/>
          <w:szCs w:val="20"/>
          <w:lang w:eastAsia="zh-CN"/>
        </w:rPr>
        <w:t>can be</w:t>
      </w:r>
      <w:r w:rsidRPr="00141BB1">
        <w:rPr>
          <w:rFonts w:ascii="Garamond" w:hAnsi="Garamond"/>
          <w:sz w:val="20"/>
          <w:szCs w:val="20"/>
          <w:lang w:eastAsia="zh-CN"/>
        </w:rPr>
        <w:t xml:space="preserve"> aligned </w:t>
      </w:r>
      <w:r w:rsidR="005A12D6">
        <w:rPr>
          <w:rFonts w:ascii="Garamond" w:hAnsi="Garamond"/>
          <w:sz w:val="20"/>
          <w:szCs w:val="20"/>
          <w:lang w:eastAsia="zh-CN"/>
        </w:rPr>
        <w:t xml:space="preserve">to the </w:t>
      </w:r>
      <w:r w:rsidRPr="00141BB1">
        <w:rPr>
          <w:rFonts w:ascii="Garamond" w:hAnsi="Garamond"/>
          <w:sz w:val="20"/>
          <w:szCs w:val="20"/>
          <w:lang w:eastAsia="zh-CN"/>
        </w:rPr>
        <w:t>Cell DTX</w:t>
      </w:r>
      <w:r w:rsidR="005A12D6">
        <w:rPr>
          <w:rFonts w:ascii="Garamond" w:hAnsi="Garamond"/>
          <w:sz w:val="20"/>
          <w:szCs w:val="20"/>
          <w:lang w:eastAsia="zh-CN"/>
        </w:rPr>
        <w:t xml:space="preserve"> by UE itself</w:t>
      </w:r>
      <w:r w:rsidRPr="00141BB1">
        <w:rPr>
          <w:rFonts w:ascii="Garamond" w:hAnsi="Garamond"/>
          <w:sz w:val="20"/>
          <w:szCs w:val="20"/>
          <w:lang w:eastAsia="zh-CN"/>
        </w:rPr>
        <w:t xml:space="preserve">. To this end, </w:t>
      </w:r>
      <w:r w:rsidR="006227A3">
        <w:rPr>
          <w:rFonts w:ascii="Garamond" w:hAnsi="Garamond"/>
          <w:sz w:val="20"/>
          <w:szCs w:val="20"/>
          <w:lang w:eastAsia="zh-CN"/>
        </w:rPr>
        <w:t>as one option, UE DRX configuration needs to be masked (= AND operation) with the Cell DTX configuration, as shown below</w:t>
      </w:r>
      <w:r w:rsidR="00BC0ACD">
        <w:rPr>
          <w:rFonts w:ascii="Garamond" w:hAnsi="Garamond"/>
          <w:sz w:val="20"/>
          <w:szCs w:val="20"/>
          <w:lang w:eastAsia="zh-CN"/>
        </w:rPr>
        <w:t>. During the NW ON periods UE follows the legacy DRX procedure/behaviour according to its DRX configuration. In DTX/OFF periods, UE is also in DRX, e.g. not monitoring PDCCH</w:t>
      </w:r>
      <w:r w:rsidR="006227A3">
        <w:rPr>
          <w:rFonts w:ascii="Garamond" w:hAnsi="Garamond"/>
          <w:sz w:val="20"/>
          <w:szCs w:val="20"/>
          <w:lang w:eastAsia="zh-CN"/>
        </w:rPr>
        <w:t>:</w:t>
      </w:r>
    </w:p>
    <w:p w14:paraId="1EDBA855" w14:textId="6BD58EFB" w:rsidR="006227A3" w:rsidRDefault="006227A3" w:rsidP="00797852">
      <w:pPr>
        <w:jc w:val="both"/>
        <w:rPr>
          <w:rFonts w:ascii="Garamond" w:hAnsi="Garamond"/>
          <w:sz w:val="20"/>
          <w:szCs w:val="20"/>
          <w:lang w:eastAsia="zh-CN"/>
        </w:rPr>
      </w:pPr>
    </w:p>
    <w:p w14:paraId="0F9BD299" w14:textId="2F6A54FC" w:rsidR="006227A3" w:rsidRDefault="00B4227B" w:rsidP="006227A3">
      <w:pPr>
        <w:keepNext/>
        <w:jc w:val="center"/>
      </w:pPr>
      <w:r>
        <w:object w:dxaOrig="11372" w:dyaOrig="8326" w14:anchorId="535BE444">
          <v:shape id="_x0000_i1026" type="#_x0000_t75" style="width:392.85pt;height:4in" o:ole="">
            <v:imagedata r:id="rId10" o:title=""/>
          </v:shape>
          <o:OLEObject Type="Embed" ProgID="Visio.Drawing.15" ShapeID="_x0000_i1026" DrawAspect="Content" ObjectID="_1738057718" r:id="rId11"/>
        </w:object>
      </w:r>
    </w:p>
    <w:p w14:paraId="7ADB25AC" w14:textId="591766E5" w:rsidR="006227A3" w:rsidRDefault="006227A3" w:rsidP="006227A3">
      <w:pPr>
        <w:pStyle w:val="Caption"/>
        <w:jc w:val="center"/>
        <w:rPr>
          <w:rFonts w:ascii="Garamond" w:hAnsi="Garamond"/>
          <w:lang w:eastAsia="zh-CN"/>
        </w:rPr>
      </w:pPr>
      <w:r>
        <w:t xml:space="preserve">Figure </w:t>
      </w:r>
      <w:r>
        <w:fldChar w:fldCharType="begin"/>
      </w:r>
      <w:r>
        <w:instrText xml:space="preserve"> SEQ Figure \* ARABIC </w:instrText>
      </w:r>
      <w:r>
        <w:fldChar w:fldCharType="separate"/>
      </w:r>
      <w:r w:rsidR="00890455">
        <w:rPr>
          <w:noProof/>
        </w:rPr>
        <w:t>2</w:t>
      </w:r>
      <w:r>
        <w:fldChar w:fldCharType="end"/>
      </w:r>
      <w:r w:rsidR="005A2FFF">
        <w:t>: M</w:t>
      </w:r>
      <w:r w:rsidR="005A2FFF">
        <w:rPr>
          <w:lang w:eastAsia="zh-CN"/>
        </w:rPr>
        <w:t>asking/ ANDing of the UE DRX and Cell DTX</w:t>
      </w:r>
    </w:p>
    <w:p w14:paraId="62ECEB04" w14:textId="12B708B1" w:rsidR="00141BB1" w:rsidRPr="00141BB1" w:rsidRDefault="00F07E86" w:rsidP="00797852">
      <w:pPr>
        <w:jc w:val="both"/>
        <w:rPr>
          <w:rFonts w:ascii="Garamond" w:hAnsi="Garamond"/>
          <w:sz w:val="20"/>
          <w:szCs w:val="20"/>
          <w:lang w:eastAsia="zh-CN"/>
        </w:rPr>
      </w:pPr>
      <w:r>
        <w:rPr>
          <w:rFonts w:ascii="Garamond" w:hAnsi="Garamond"/>
          <w:sz w:val="20"/>
          <w:szCs w:val="20"/>
          <w:lang w:eastAsia="zh-CN"/>
        </w:rPr>
        <w:lastRenderedPageBreak/>
        <w:t xml:space="preserve">As another option, </w:t>
      </w:r>
      <w:r w:rsidR="00141BB1" w:rsidRPr="00141BB1">
        <w:rPr>
          <w:rFonts w:ascii="Garamond" w:hAnsi="Garamond"/>
          <w:sz w:val="20"/>
          <w:szCs w:val="20"/>
          <w:lang w:eastAsia="zh-CN"/>
        </w:rPr>
        <w:t xml:space="preserve">the Reference point for the UE DRX (DRX offset) is aligned with the “on-duration” of the cell DTX; this is shown in the lower part of the </w:t>
      </w:r>
      <w:r w:rsidR="00141BB1" w:rsidRPr="00141BB1">
        <w:rPr>
          <w:rFonts w:ascii="Garamond" w:hAnsi="Garamond"/>
          <w:sz w:val="20"/>
          <w:szCs w:val="20"/>
          <w:lang w:eastAsia="zh-CN"/>
        </w:rPr>
        <w:fldChar w:fldCharType="begin"/>
      </w:r>
      <w:r w:rsidR="00141BB1" w:rsidRPr="00141BB1">
        <w:rPr>
          <w:rFonts w:ascii="Garamond" w:hAnsi="Garamond"/>
          <w:sz w:val="20"/>
          <w:szCs w:val="20"/>
          <w:lang w:eastAsia="zh-CN"/>
        </w:rPr>
        <w:instrText xml:space="preserve"> REF _Ref126072529 \h  \* MERGEFORMAT </w:instrText>
      </w:r>
      <w:r w:rsidR="00141BB1" w:rsidRPr="00141BB1">
        <w:rPr>
          <w:rFonts w:ascii="Garamond" w:hAnsi="Garamond"/>
          <w:sz w:val="20"/>
          <w:szCs w:val="20"/>
          <w:lang w:eastAsia="zh-CN"/>
        </w:rPr>
      </w:r>
      <w:r w:rsidR="00141BB1" w:rsidRPr="00141BB1">
        <w:rPr>
          <w:rFonts w:ascii="Garamond" w:hAnsi="Garamond"/>
          <w:sz w:val="20"/>
          <w:szCs w:val="20"/>
          <w:lang w:eastAsia="zh-CN"/>
        </w:rPr>
        <w:fldChar w:fldCharType="separate"/>
      </w:r>
      <w:r w:rsidR="00890455" w:rsidRPr="00890455">
        <w:rPr>
          <w:rFonts w:ascii="Garamond" w:hAnsi="Garamond"/>
          <w:sz w:val="20"/>
          <w:szCs w:val="20"/>
        </w:rPr>
        <w:t xml:space="preserve">Figure </w:t>
      </w:r>
      <w:r w:rsidR="00890455" w:rsidRPr="00890455">
        <w:rPr>
          <w:rFonts w:ascii="Garamond" w:hAnsi="Garamond"/>
          <w:noProof/>
          <w:sz w:val="20"/>
          <w:szCs w:val="20"/>
        </w:rPr>
        <w:t>3</w:t>
      </w:r>
      <w:r w:rsidR="00141BB1" w:rsidRPr="00141BB1">
        <w:rPr>
          <w:rFonts w:ascii="Garamond" w:hAnsi="Garamond"/>
          <w:sz w:val="20"/>
          <w:szCs w:val="20"/>
          <w:lang w:eastAsia="zh-CN"/>
        </w:rPr>
        <w:fldChar w:fldCharType="end"/>
      </w:r>
      <w:r w:rsidR="00141BB1" w:rsidRPr="00141BB1">
        <w:rPr>
          <w:rFonts w:ascii="Garamond" w:hAnsi="Garamond"/>
          <w:sz w:val="20"/>
          <w:szCs w:val="20"/>
          <w:lang w:eastAsia="zh-CN"/>
        </w:rPr>
        <w:t xml:space="preserve">, where the new reference point for the UEs is “brought forward” to align with the switching ON of the nearest transmission time of the cell. </w:t>
      </w:r>
      <w:r w:rsidR="00797852">
        <w:rPr>
          <w:rFonts w:ascii="Garamond" w:hAnsi="Garamond"/>
          <w:sz w:val="20"/>
          <w:szCs w:val="20"/>
          <w:lang w:eastAsia="zh-CN"/>
        </w:rPr>
        <w:t>I</w:t>
      </w:r>
      <w:r w:rsidR="00141BB1" w:rsidRPr="00141BB1">
        <w:rPr>
          <w:rFonts w:ascii="Garamond" w:hAnsi="Garamond"/>
          <w:sz w:val="20"/>
          <w:szCs w:val="20"/>
          <w:lang w:eastAsia="zh-CN"/>
        </w:rPr>
        <w:t xml:space="preserve">n addition to the shift of the reference point, </w:t>
      </w:r>
      <w:r w:rsidR="00890455">
        <w:rPr>
          <w:rFonts w:ascii="Garamond" w:hAnsi="Garamond"/>
          <w:sz w:val="20"/>
          <w:szCs w:val="20"/>
          <w:lang w:eastAsia="zh-CN"/>
        </w:rPr>
        <w:t xml:space="preserve">masking </w:t>
      </w:r>
      <w:r w:rsidR="00F8569E">
        <w:rPr>
          <w:rFonts w:ascii="Garamond" w:hAnsi="Garamond"/>
          <w:sz w:val="20"/>
          <w:szCs w:val="20"/>
          <w:lang w:eastAsia="zh-CN"/>
        </w:rPr>
        <w:t xml:space="preserve">can be </w:t>
      </w:r>
      <w:r w:rsidR="00890455">
        <w:rPr>
          <w:rFonts w:ascii="Garamond" w:hAnsi="Garamond"/>
          <w:sz w:val="20"/>
          <w:szCs w:val="20"/>
          <w:lang w:eastAsia="zh-CN"/>
        </w:rPr>
        <w:t xml:space="preserve">performed </w:t>
      </w:r>
      <w:r w:rsidR="00F8569E">
        <w:rPr>
          <w:rFonts w:ascii="Garamond" w:hAnsi="Garamond"/>
          <w:sz w:val="20"/>
          <w:szCs w:val="20"/>
          <w:lang w:eastAsia="zh-CN"/>
        </w:rPr>
        <w:t xml:space="preserve">as well, as </w:t>
      </w:r>
      <w:r w:rsidR="00890455">
        <w:rPr>
          <w:rFonts w:ascii="Garamond" w:hAnsi="Garamond"/>
          <w:sz w:val="20"/>
          <w:szCs w:val="20"/>
          <w:lang w:eastAsia="zh-CN"/>
        </w:rPr>
        <w:t xml:space="preserve">in the </w:t>
      </w:r>
      <w:r w:rsidR="00890455" w:rsidRPr="00141BB1">
        <w:rPr>
          <w:rFonts w:ascii="Garamond" w:hAnsi="Garamond"/>
          <w:sz w:val="20"/>
          <w:szCs w:val="20"/>
          <w:lang w:eastAsia="zh-CN"/>
        </w:rPr>
        <w:fldChar w:fldCharType="begin"/>
      </w:r>
      <w:r w:rsidR="00890455" w:rsidRPr="00141BB1">
        <w:rPr>
          <w:rFonts w:ascii="Garamond" w:hAnsi="Garamond"/>
          <w:sz w:val="20"/>
          <w:szCs w:val="20"/>
          <w:lang w:eastAsia="zh-CN"/>
        </w:rPr>
        <w:instrText xml:space="preserve"> REF _Ref126072529 \h  \* MERGEFORMAT </w:instrText>
      </w:r>
      <w:r w:rsidR="00890455" w:rsidRPr="00141BB1">
        <w:rPr>
          <w:rFonts w:ascii="Garamond" w:hAnsi="Garamond"/>
          <w:sz w:val="20"/>
          <w:szCs w:val="20"/>
          <w:lang w:eastAsia="zh-CN"/>
        </w:rPr>
      </w:r>
      <w:r w:rsidR="00890455" w:rsidRPr="00141BB1">
        <w:rPr>
          <w:rFonts w:ascii="Garamond" w:hAnsi="Garamond"/>
          <w:sz w:val="20"/>
          <w:szCs w:val="20"/>
          <w:lang w:eastAsia="zh-CN"/>
        </w:rPr>
        <w:fldChar w:fldCharType="separate"/>
      </w:r>
      <w:r w:rsidR="00890455" w:rsidRPr="00890455">
        <w:rPr>
          <w:rFonts w:ascii="Garamond" w:hAnsi="Garamond"/>
          <w:sz w:val="20"/>
          <w:szCs w:val="20"/>
        </w:rPr>
        <w:t xml:space="preserve">Figure </w:t>
      </w:r>
      <w:r w:rsidR="00890455" w:rsidRPr="00890455">
        <w:rPr>
          <w:rFonts w:ascii="Garamond" w:hAnsi="Garamond"/>
          <w:noProof/>
          <w:sz w:val="20"/>
          <w:szCs w:val="20"/>
        </w:rPr>
        <w:t>3</w:t>
      </w:r>
      <w:r w:rsidR="00890455" w:rsidRPr="00141BB1">
        <w:rPr>
          <w:rFonts w:ascii="Garamond" w:hAnsi="Garamond"/>
          <w:sz w:val="20"/>
          <w:szCs w:val="20"/>
          <w:lang w:eastAsia="zh-CN"/>
        </w:rPr>
        <w:fldChar w:fldCharType="end"/>
      </w:r>
      <w:r w:rsidR="00141BB1" w:rsidRPr="00141BB1">
        <w:rPr>
          <w:rFonts w:ascii="Garamond" w:hAnsi="Garamond"/>
          <w:sz w:val="20"/>
          <w:szCs w:val="20"/>
          <w:lang w:eastAsia="zh-CN"/>
        </w:rPr>
        <w:t xml:space="preserve"> as shown below:</w:t>
      </w:r>
    </w:p>
    <w:p w14:paraId="3600D0CB" w14:textId="73F2D00F" w:rsidR="00141BB1" w:rsidRDefault="00B4227B" w:rsidP="00141BB1">
      <w:pPr>
        <w:keepNext/>
        <w:jc w:val="center"/>
      </w:pPr>
      <w:r>
        <w:object w:dxaOrig="12420" w:dyaOrig="9226" w14:anchorId="0F75485F">
          <v:shape id="_x0000_i1027" type="#_x0000_t75" style="width:406.65pt;height:302.4pt" o:ole="">
            <v:imagedata r:id="rId12" o:title=""/>
          </v:shape>
          <o:OLEObject Type="Embed" ProgID="Visio.Drawing.15" ShapeID="_x0000_i1027" DrawAspect="Content" ObjectID="_1738057719" r:id="rId13"/>
        </w:object>
      </w:r>
    </w:p>
    <w:p w14:paraId="5856DB81" w14:textId="483403F6" w:rsidR="00141BB1" w:rsidRDefault="00141BB1" w:rsidP="00141BB1">
      <w:pPr>
        <w:pStyle w:val="Caption"/>
        <w:jc w:val="center"/>
      </w:pPr>
      <w:bookmarkStart w:id="5" w:name="_Ref126072529"/>
      <w:r>
        <w:t xml:space="preserve">Figure </w:t>
      </w:r>
      <w:r>
        <w:fldChar w:fldCharType="begin"/>
      </w:r>
      <w:r>
        <w:instrText xml:space="preserve"> SEQ Figure \* ARABIC </w:instrText>
      </w:r>
      <w:r>
        <w:fldChar w:fldCharType="separate"/>
      </w:r>
      <w:r w:rsidR="00890455">
        <w:rPr>
          <w:noProof/>
        </w:rPr>
        <w:t>3</w:t>
      </w:r>
      <w:r>
        <w:rPr>
          <w:noProof/>
        </w:rPr>
        <w:fldChar w:fldCharType="end"/>
      </w:r>
      <w:bookmarkEnd w:id="5"/>
      <w:r>
        <w:t>: Shows “</w:t>
      </w:r>
      <w:r>
        <w:rPr>
          <w:lang w:eastAsia="zh-CN"/>
        </w:rPr>
        <w:t xml:space="preserve">shift” of the reference point as well as </w:t>
      </w:r>
      <w:r w:rsidR="00A9123C">
        <w:rPr>
          <w:lang w:eastAsia="zh-CN"/>
        </w:rPr>
        <w:t>masking</w:t>
      </w:r>
      <w:r>
        <w:rPr>
          <w:lang w:eastAsia="zh-CN"/>
        </w:rPr>
        <w:t xml:space="preserve"> of the two configurations – only one of these might suffice.</w:t>
      </w:r>
    </w:p>
    <w:p w14:paraId="2172750C" w14:textId="4E59E625" w:rsidR="00125FFC" w:rsidRDefault="00125FFC" w:rsidP="00125FFC">
      <w:pPr>
        <w:pStyle w:val="Proposal"/>
        <w:numPr>
          <w:ilvl w:val="0"/>
          <w:numId w:val="0"/>
        </w:numPr>
        <w:ind w:left="1304" w:hanging="1304"/>
        <w:rPr>
          <w:rFonts w:ascii="Garamond" w:hAnsi="Garamond"/>
        </w:rPr>
      </w:pPr>
    </w:p>
    <w:p w14:paraId="3550006B" w14:textId="7E677612" w:rsidR="00CF30EB" w:rsidRDefault="00CF30EB" w:rsidP="005A12D6">
      <w:pPr>
        <w:keepNext/>
        <w:rPr>
          <w:rFonts w:ascii="Garamond" w:hAnsi="Garamond"/>
          <w:sz w:val="20"/>
          <w:szCs w:val="20"/>
          <w:lang w:eastAsia="zh-CN"/>
        </w:rPr>
      </w:pPr>
      <w:r>
        <w:rPr>
          <w:rFonts w:ascii="Garamond" w:hAnsi="Garamond"/>
          <w:sz w:val="20"/>
          <w:szCs w:val="20"/>
          <w:lang w:eastAsia="zh-CN"/>
        </w:rPr>
        <w:t>These are mainly UE based options and need no particular signalling once one of these is specified as a way to align Cell DTX and UE DRX configuration</w:t>
      </w:r>
      <w:r w:rsidR="00FB41F9">
        <w:rPr>
          <w:rFonts w:ascii="Garamond" w:hAnsi="Garamond"/>
          <w:sz w:val="20"/>
          <w:szCs w:val="20"/>
          <w:lang w:eastAsia="zh-CN"/>
        </w:rPr>
        <w:t>.</w:t>
      </w:r>
      <w:r w:rsidR="00CC1DA6">
        <w:rPr>
          <w:rFonts w:ascii="Garamond" w:hAnsi="Garamond"/>
          <w:sz w:val="20"/>
          <w:szCs w:val="20"/>
          <w:lang w:eastAsia="zh-CN"/>
        </w:rPr>
        <w:t xml:space="preserve"> </w:t>
      </w:r>
      <w:r w:rsidR="00BC0ACD">
        <w:rPr>
          <w:rFonts w:ascii="Garamond" w:hAnsi="Garamond"/>
          <w:sz w:val="20"/>
          <w:szCs w:val="20"/>
          <w:lang w:eastAsia="zh-CN"/>
        </w:rPr>
        <w:t>It should be noted that for all of th</w:t>
      </w:r>
      <w:r w:rsidR="00DC34E7">
        <w:rPr>
          <w:rFonts w:ascii="Garamond" w:hAnsi="Garamond"/>
          <w:sz w:val="20"/>
          <w:szCs w:val="20"/>
          <w:lang w:eastAsia="zh-CN"/>
        </w:rPr>
        <w:t>ese</w:t>
      </w:r>
      <w:r w:rsidR="00BC0ACD">
        <w:rPr>
          <w:rFonts w:ascii="Garamond" w:hAnsi="Garamond"/>
          <w:sz w:val="20"/>
          <w:szCs w:val="20"/>
          <w:lang w:eastAsia="zh-CN"/>
        </w:rPr>
        <w:t xml:space="preserve"> options during the NW On periods UEs Active</w:t>
      </w:r>
      <w:r w:rsidR="00CC1DA6">
        <w:rPr>
          <w:rFonts w:ascii="Garamond" w:hAnsi="Garamond"/>
          <w:sz w:val="20"/>
          <w:szCs w:val="20"/>
          <w:lang w:eastAsia="zh-CN"/>
        </w:rPr>
        <w:t xml:space="preserve"> </w:t>
      </w:r>
      <w:r w:rsidR="00BC0ACD">
        <w:rPr>
          <w:rFonts w:ascii="Garamond" w:hAnsi="Garamond"/>
          <w:sz w:val="20"/>
          <w:szCs w:val="20"/>
          <w:lang w:eastAsia="zh-CN"/>
        </w:rPr>
        <w:t xml:space="preserve">Time can be dynamically extended as required until the beginning of the next NW DTX period. </w:t>
      </w:r>
    </w:p>
    <w:p w14:paraId="27DA71D5" w14:textId="5A381A26" w:rsidR="005A12D6" w:rsidRDefault="00FB41F9" w:rsidP="005A12D6">
      <w:pPr>
        <w:keepNext/>
        <w:rPr>
          <w:rFonts w:ascii="Garamond" w:hAnsi="Garamond"/>
          <w:sz w:val="20"/>
          <w:szCs w:val="20"/>
          <w:lang w:val="en-GB"/>
        </w:rPr>
      </w:pPr>
      <w:r>
        <w:rPr>
          <w:rFonts w:ascii="Garamond" w:hAnsi="Garamond"/>
          <w:sz w:val="20"/>
          <w:szCs w:val="20"/>
          <w:lang w:eastAsia="zh-CN"/>
        </w:rPr>
        <w:t xml:space="preserve">Alternatively, the network can itself determine a shifted/ superimposed DRX-config for each UE. </w:t>
      </w:r>
      <w:r w:rsidR="005A12D6">
        <w:rPr>
          <w:rFonts w:ascii="Garamond" w:hAnsi="Garamond"/>
          <w:sz w:val="20"/>
          <w:szCs w:val="20"/>
          <w:lang w:eastAsia="zh-CN"/>
        </w:rPr>
        <w:t xml:space="preserve">A potential NES serving cell can </w:t>
      </w:r>
      <w:r w:rsidR="005A12D6" w:rsidRPr="000C1DA5">
        <w:rPr>
          <w:rFonts w:ascii="Garamond" w:hAnsi="Garamond"/>
          <w:sz w:val="20"/>
          <w:szCs w:val="20"/>
          <w:lang w:eastAsia="zh-CN"/>
        </w:rPr>
        <w:t>reconfigure all RRC Connected UEs’ DRX Cycles by individually sending a dedicated reconfiguration to each of these. This is however taxing for the network, wastes network energy in transmitting the reconfiguration messages, and at the same time prolongs network’s transmission-reception state in trying to reach each RRC Connected UE successfully</w:t>
      </w:r>
      <w:r w:rsidR="005A12D6">
        <w:rPr>
          <w:rFonts w:ascii="Garamond" w:hAnsi="Garamond"/>
          <w:sz w:val="20"/>
          <w:szCs w:val="20"/>
          <w:lang w:val="en-GB"/>
        </w:rPr>
        <w:t xml:space="preserve">. To avoid this, </w:t>
      </w:r>
      <w:r w:rsidR="005A12D6" w:rsidRPr="00C17C47">
        <w:rPr>
          <w:rFonts w:ascii="Garamond" w:hAnsi="Garamond"/>
          <w:sz w:val="20"/>
          <w:szCs w:val="20"/>
          <w:lang w:val="en-GB"/>
        </w:rPr>
        <w:t>each RRC Connected UE is signalled a first DRX-Config (per MAC entity)</w:t>
      </w:r>
      <w:r w:rsidR="005A12D6">
        <w:rPr>
          <w:rFonts w:ascii="Garamond" w:hAnsi="Garamond"/>
          <w:sz w:val="20"/>
          <w:szCs w:val="20"/>
          <w:lang w:val="en-GB"/>
        </w:rPr>
        <w:t xml:space="preserve"> and </w:t>
      </w:r>
      <w:r w:rsidR="005A12D6" w:rsidRPr="00C17C47">
        <w:rPr>
          <w:rFonts w:ascii="Garamond" w:hAnsi="Garamond"/>
          <w:sz w:val="20"/>
          <w:szCs w:val="20"/>
          <w:lang w:val="en-GB"/>
        </w:rPr>
        <w:t>a second DRX-Config applicable for case when/ if energy saving will be activated</w:t>
      </w:r>
      <w:r>
        <w:rPr>
          <w:rFonts w:ascii="Garamond" w:hAnsi="Garamond"/>
          <w:sz w:val="20"/>
          <w:szCs w:val="20"/>
          <w:lang w:val="en-GB"/>
        </w:rPr>
        <w:t>.</w:t>
      </w:r>
      <w:r w:rsidR="005A12D6" w:rsidRPr="00C17C47">
        <w:rPr>
          <w:rFonts w:ascii="Garamond" w:hAnsi="Garamond"/>
          <w:sz w:val="20"/>
          <w:szCs w:val="20"/>
          <w:lang w:val="en-GB"/>
        </w:rPr>
        <w:t xml:space="preserve"> </w:t>
      </w:r>
      <w:r>
        <w:rPr>
          <w:rFonts w:ascii="Garamond" w:hAnsi="Garamond"/>
          <w:sz w:val="20"/>
          <w:szCs w:val="20"/>
          <w:lang w:val="en-GB"/>
        </w:rPr>
        <w:t>B</w:t>
      </w:r>
      <w:r w:rsidR="005A12D6" w:rsidRPr="00C17C47">
        <w:rPr>
          <w:rFonts w:ascii="Garamond" w:hAnsi="Garamond"/>
          <w:sz w:val="20"/>
          <w:szCs w:val="20"/>
          <w:lang w:val="en-GB"/>
        </w:rPr>
        <w:t xml:space="preserve">oth first and second DRX-Config are sent together to the UE using dedicated RRC signalling. </w:t>
      </w:r>
      <w:r w:rsidR="005A12D6">
        <w:rPr>
          <w:rFonts w:ascii="Garamond" w:hAnsi="Garamond"/>
          <w:sz w:val="20"/>
          <w:szCs w:val="20"/>
          <w:lang w:val="en-GB"/>
        </w:rPr>
        <w:t>N</w:t>
      </w:r>
      <w:r w:rsidR="005A12D6" w:rsidRPr="00C17C47">
        <w:rPr>
          <w:rFonts w:ascii="Garamond" w:hAnsi="Garamond"/>
          <w:sz w:val="20"/>
          <w:szCs w:val="20"/>
          <w:lang w:val="en-GB"/>
        </w:rPr>
        <w:t>etwork determines a DTX configuration in advance (i.e., before activating the NES mode)</w:t>
      </w:r>
      <w:r w:rsidR="005A12D6">
        <w:rPr>
          <w:rFonts w:ascii="Garamond" w:hAnsi="Garamond"/>
          <w:sz w:val="20"/>
          <w:szCs w:val="20"/>
          <w:lang w:val="en-GB"/>
        </w:rPr>
        <w:t xml:space="preserve"> and the </w:t>
      </w:r>
      <w:r w:rsidR="005A12D6" w:rsidRPr="00C17C47">
        <w:rPr>
          <w:rFonts w:ascii="Garamond" w:hAnsi="Garamond"/>
          <w:sz w:val="20"/>
          <w:szCs w:val="20"/>
          <w:lang w:val="en-GB"/>
        </w:rPr>
        <w:t>second DRX-Config</w:t>
      </w:r>
      <w:r w:rsidR="005A12D6">
        <w:rPr>
          <w:rFonts w:ascii="Garamond" w:hAnsi="Garamond"/>
          <w:sz w:val="20"/>
          <w:szCs w:val="20"/>
          <w:lang w:val="en-GB"/>
        </w:rPr>
        <w:t xml:space="preserve"> is to be used when network energy saving is activated i.e., cell is using DTX</w:t>
      </w:r>
      <w:r w:rsidR="005A12D6" w:rsidRPr="00C17C47">
        <w:rPr>
          <w:rFonts w:ascii="Garamond" w:hAnsi="Garamond"/>
          <w:sz w:val="20"/>
          <w:szCs w:val="20"/>
          <w:lang w:val="en-GB"/>
        </w:rPr>
        <w:t xml:space="preserve">. </w:t>
      </w:r>
    </w:p>
    <w:p w14:paraId="024DBD18" w14:textId="2D14D7CC" w:rsidR="005A12D6" w:rsidRPr="00C17C47" w:rsidRDefault="005A12D6" w:rsidP="005A12D6">
      <w:pPr>
        <w:keepNext/>
        <w:rPr>
          <w:rFonts w:ascii="Garamond" w:hAnsi="Garamond"/>
          <w:sz w:val="20"/>
          <w:szCs w:val="20"/>
        </w:rPr>
      </w:pPr>
      <w:r>
        <w:rPr>
          <w:rFonts w:ascii="Garamond" w:hAnsi="Garamond"/>
          <w:sz w:val="20"/>
          <w:szCs w:val="20"/>
          <w:lang w:val="en-GB"/>
        </w:rPr>
        <w:t xml:space="preserve">Further, </w:t>
      </w:r>
      <w:r w:rsidR="00CF205E">
        <w:rPr>
          <w:rFonts w:ascii="Garamond" w:hAnsi="Garamond"/>
          <w:sz w:val="20"/>
          <w:szCs w:val="20"/>
          <w:lang w:val="en-GB"/>
        </w:rPr>
        <w:t xml:space="preserve">since </w:t>
      </w:r>
      <w:r>
        <w:rPr>
          <w:rFonts w:ascii="Garamond" w:hAnsi="Garamond"/>
          <w:sz w:val="20"/>
          <w:szCs w:val="20"/>
          <w:lang w:val="en-GB"/>
        </w:rPr>
        <w:t>RAN2 already agreed that “</w:t>
      </w:r>
      <w:r w:rsidRPr="0073318D">
        <w:rPr>
          <w:rFonts w:ascii="Garamond" w:hAnsi="Garamond"/>
          <w:sz w:val="20"/>
          <w:szCs w:val="20"/>
          <w:lang w:val="en-GB"/>
        </w:rPr>
        <w:t>common L1/L2 signalling can be considered for activating/deactivating the Cell DTX/DRX mode</w:t>
      </w:r>
      <w:r>
        <w:rPr>
          <w:rFonts w:ascii="Garamond" w:hAnsi="Garamond"/>
          <w:sz w:val="20"/>
          <w:szCs w:val="20"/>
          <w:lang w:val="en-GB"/>
        </w:rPr>
        <w:t>”</w:t>
      </w:r>
      <w:r w:rsidRPr="00C17C47">
        <w:rPr>
          <w:rFonts w:ascii="Garamond" w:hAnsi="Garamond"/>
          <w:sz w:val="20"/>
          <w:szCs w:val="20"/>
          <w:lang w:val="en-GB"/>
        </w:rPr>
        <w:t xml:space="preserve">, </w:t>
      </w:r>
      <w:r>
        <w:rPr>
          <w:rFonts w:ascii="Garamond" w:hAnsi="Garamond"/>
          <w:sz w:val="20"/>
          <w:szCs w:val="20"/>
          <w:lang w:val="en-GB"/>
        </w:rPr>
        <w:t xml:space="preserve">so a common signalling </w:t>
      </w:r>
      <w:r w:rsidRPr="00C17C47">
        <w:rPr>
          <w:rFonts w:ascii="Garamond" w:hAnsi="Garamond"/>
          <w:sz w:val="20"/>
          <w:szCs w:val="20"/>
          <w:lang w:val="en-GB"/>
        </w:rPr>
        <w:t>indicating that the network is transitioning (or will be transitioning) to energy saving mode</w:t>
      </w:r>
      <w:r>
        <w:rPr>
          <w:rFonts w:ascii="Garamond" w:hAnsi="Garamond"/>
          <w:sz w:val="20"/>
          <w:szCs w:val="20"/>
          <w:lang w:val="en-GB"/>
        </w:rPr>
        <w:t xml:space="preserve"> can be used</w:t>
      </w:r>
      <w:r w:rsidRPr="00C17C47">
        <w:rPr>
          <w:rFonts w:ascii="Garamond" w:hAnsi="Garamond"/>
          <w:sz w:val="20"/>
          <w:szCs w:val="20"/>
          <w:lang w:val="en-GB"/>
        </w:rPr>
        <w:t xml:space="preserve">. UE applies </w:t>
      </w:r>
      <w:r w:rsidR="00CF205E">
        <w:rPr>
          <w:rFonts w:ascii="Garamond" w:hAnsi="Garamond"/>
          <w:sz w:val="20"/>
          <w:szCs w:val="20"/>
          <w:lang w:val="en-GB"/>
        </w:rPr>
        <w:t xml:space="preserve">one of the above or similar means to align its cell DRX configuration with </w:t>
      </w:r>
      <w:r w:rsidR="00CF205E">
        <w:rPr>
          <w:rFonts w:ascii="Garamond" w:hAnsi="Garamond"/>
          <w:sz w:val="20"/>
          <w:szCs w:val="20"/>
          <w:lang w:val="en-GB"/>
        </w:rPr>
        <w:lastRenderedPageBreak/>
        <w:t>cell DTX configuration</w:t>
      </w:r>
      <w:r w:rsidRPr="00C17C47">
        <w:rPr>
          <w:rFonts w:ascii="Garamond" w:hAnsi="Garamond"/>
          <w:sz w:val="20"/>
          <w:szCs w:val="20"/>
          <w:lang w:val="en-GB"/>
        </w:rPr>
        <w:t xml:space="preserve"> when it received L1/ L2 signalling indicating that the network is transitioning to energy saving mode.</w:t>
      </w:r>
    </w:p>
    <w:p w14:paraId="7B5BE47B" w14:textId="41C5F48D" w:rsidR="005A12D6" w:rsidRDefault="00CF205E" w:rsidP="005A12D6">
      <w:pPr>
        <w:pStyle w:val="Proposal"/>
        <w:rPr>
          <w:rFonts w:ascii="Garamond" w:hAnsi="Garamond"/>
        </w:rPr>
      </w:pPr>
      <w:r>
        <w:rPr>
          <w:rFonts w:ascii="Garamond" w:hAnsi="Garamond"/>
        </w:rPr>
        <w:t>RAN2 should discuss which solution is used to align UE cell DRX configuration with cell DTX configuration</w:t>
      </w:r>
      <w:r w:rsidRPr="00C17C47">
        <w:rPr>
          <w:rFonts w:ascii="Garamond" w:hAnsi="Garamond"/>
        </w:rPr>
        <w:t xml:space="preserve"> when the network is transitioning to energy saving mode</w:t>
      </w:r>
      <w:r w:rsidR="005A12D6">
        <w:rPr>
          <w:rFonts w:ascii="Garamond" w:hAnsi="Garamond"/>
        </w:rPr>
        <w:t>.</w:t>
      </w:r>
    </w:p>
    <w:p w14:paraId="69DEEA96" w14:textId="77777777" w:rsidR="005A12D6" w:rsidRDefault="005A12D6" w:rsidP="00125FFC">
      <w:pPr>
        <w:pStyle w:val="Proposal"/>
        <w:numPr>
          <w:ilvl w:val="0"/>
          <w:numId w:val="0"/>
        </w:numPr>
        <w:ind w:left="1304" w:hanging="1304"/>
        <w:rPr>
          <w:rFonts w:ascii="Garamond" w:hAnsi="Garamond"/>
        </w:rPr>
      </w:pPr>
    </w:p>
    <w:p w14:paraId="70D396D8" w14:textId="53B647A6" w:rsidR="005F285C" w:rsidRDefault="00100981" w:rsidP="005F285C">
      <w:pPr>
        <w:pStyle w:val="Heading2"/>
        <w:rPr>
          <w:lang w:eastAsia="zh-CN"/>
        </w:rPr>
      </w:pPr>
      <w:r>
        <w:rPr>
          <w:lang w:eastAsia="zh-CN"/>
        </w:rPr>
        <w:t>UL Data Transmission</w:t>
      </w:r>
    </w:p>
    <w:p w14:paraId="04076BD3" w14:textId="77777777" w:rsidR="00AA1155" w:rsidRDefault="00AA1155" w:rsidP="00745722">
      <w:pPr>
        <w:spacing w:after="0"/>
        <w:rPr>
          <w:rFonts w:ascii="Garamond" w:hAnsi="Garamond"/>
          <w:sz w:val="20"/>
          <w:szCs w:val="20"/>
          <w:lang w:eastAsia="zh-CN"/>
        </w:rPr>
      </w:pPr>
    </w:p>
    <w:p w14:paraId="058DECD5" w14:textId="342AD44D" w:rsidR="005F285C" w:rsidRDefault="00100981" w:rsidP="00DD03EA">
      <w:pPr>
        <w:rPr>
          <w:rFonts w:ascii="Garamond" w:hAnsi="Garamond"/>
          <w:sz w:val="20"/>
          <w:szCs w:val="20"/>
        </w:rPr>
      </w:pPr>
      <w:r w:rsidRPr="008E55E2">
        <w:rPr>
          <w:rFonts w:ascii="Garamond" w:hAnsi="Garamond"/>
          <w:sz w:val="20"/>
          <w:szCs w:val="20"/>
        </w:rPr>
        <w:t xml:space="preserve">Cell DTX configuration is sent to the UE using RRC signalling (broadcast or dedicated). </w:t>
      </w:r>
      <w:r w:rsidR="00295DDF">
        <w:rPr>
          <w:rFonts w:ascii="Garamond" w:hAnsi="Garamond"/>
          <w:sz w:val="20"/>
          <w:szCs w:val="20"/>
        </w:rPr>
        <w:t xml:space="preserve">UE is configured with CG resources. </w:t>
      </w:r>
      <w:r w:rsidRPr="008E55E2">
        <w:rPr>
          <w:rFonts w:ascii="Garamond" w:hAnsi="Garamond"/>
          <w:sz w:val="20"/>
          <w:szCs w:val="20"/>
        </w:rPr>
        <w:t>UE keeps transmitting e.g., using CG (Configured Grant) configuration even when the cell is in DTX</w:t>
      </w:r>
      <w:r w:rsidR="00483472">
        <w:rPr>
          <w:rFonts w:ascii="Garamond" w:hAnsi="Garamond"/>
          <w:sz w:val="20"/>
          <w:szCs w:val="20"/>
        </w:rPr>
        <w:t xml:space="preserve"> for making initial transmission and one or more autonomous retransmissions</w:t>
      </w:r>
      <w:r w:rsidR="006C7391">
        <w:rPr>
          <w:rFonts w:ascii="Garamond" w:hAnsi="Garamond"/>
          <w:sz w:val="20"/>
          <w:szCs w:val="20"/>
        </w:rPr>
        <w:t xml:space="preserve"> can be made similar to NR-U i.e., using </w:t>
      </w:r>
      <w:proofErr w:type="spellStart"/>
      <w:r w:rsidR="006C7391" w:rsidRPr="006C7391">
        <w:rPr>
          <w:rFonts w:ascii="Garamond" w:hAnsi="Garamond"/>
          <w:i/>
          <w:iCs/>
          <w:sz w:val="20"/>
          <w:szCs w:val="20"/>
        </w:rPr>
        <w:t>configuredGrantReTxTimer</w:t>
      </w:r>
      <w:proofErr w:type="spellEnd"/>
      <w:r w:rsidR="006C7391">
        <w:rPr>
          <w:rFonts w:ascii="Garamond" w:hAnsi="Garamond"/>
          <w:sz w:val="20"/>
          <w:szCs w:val="20"/>
        </w:rPr>
        <w:t xml:space="preserve"> and </w:t>
      </w:r>
      <w:proofErr w:type="spellStart"/>
      <w:r w:rsidR="006C7391" w:rsidRPr="006C7391">
        <w:rPr>
          <w:rFonts w:ascii="Garamond" w:hAnsi="Garamond"/>
          <w:i/>
          <w:iCs/>
          <w:sz w:val="20"/>
          <w:szCs w:val="20"/>
        </w:rPr>
        <w:t>configuredGrantTimer</w:t>
      </w:r>
      <w:proofErr w:type="spellEnd"/>
      <w:r w:rsidRPr="008E55E2">
        <w:rPr>
          <w:rFonts w:ascii="Garamond" w:hAnsi="Garamond"/>
          <w:sz w:val="20"/>
          <w:szCs w:val="20"/>
        </w:rPr>
        <w:t xml:space="preserve">. Upon </w:t>
      </w:r>
      <w:proofErr w:type="spellStart"/>
      <w:r w:rsidR="006C7391" w:rsidRPr="006C7391">
        <w:rPr>
          <w:rFonts w:ascii="Garamond" w:hAnsi="Garamond"/>
          <w:i/>
          <w:iCs/>
          <w:sz w:val="20"/>
          <w:szCs w:val="20"/>
        </w:rPr>
        <w:t>configuredGrantTimer</w:t>
      </w:r>
      <w:proofErr w:type="spellEnd"/>
      <w:r w:rsidR="006C7391">
        <w:rPr>
          <w:rFonts w:ascii="Garamond" w:hAnsi="Garamond"/>
          <w:sz w:val="20"/>
          <w:szCs w:val="20"/>
        </w:rPr>
        <w:t xml:space="preserve"> expiry</w:t>
      </w:r>
      <w:r w:rsidRPr="008E55E2">
        <w:rPr>
          <w:rFonts w:ascii="Garamond" w:hAnsi="Garamond"/>
          <w:sz w:val="20"/>
          <w:szCs w:val="20"/>
        </w:rPr>
        <w:t xml:space="preserve">, the NDI is considered toggled, HARQ buffer flushed. </w:t>
      </w:r>
      <w:r w:rsidR="003C3163">
        <w:rPr>
          <w:rFonts w:ascii="Garamond" w:hAnsi="Garamond"/>
          <w:sz w:val="20"/>
          <w:szCs w:val="20"/>
        </w:rPr>
        <w:t xml:space="preserve">UE makes retransmission when </w:t>
      </w:r>
      <w:proofErr w:type="spellStart"/>
      <w:r w:rsidR="003C3163" w:rsidRPr="006C7391">
        <w:rPr>
          <w:rFonts w:ascii="Garamond" w:hAnsi="Garamond"/>
          <w:i/>
          <w:iCs/>
          <w:sz w:val="20"/>
          <w:szCs w:val="20"/>
        </w:rPr>
        <w:t>configuredGrantReTxTimer</w:t>
      </w:r>
      <w:proofErr w:type="spellEnd"/>
      <w:r w:rsidR="003C3163">
        <w:rPr>
          <w:rFonts w:ascii="Garamond" w:hAnsi="Garamond"/>
          <w:sz w:val="20"/>
          <w:szCs w:val="20"/>
        </w:rPr>
        <w:t xml:space="preserve"> </w:t>
      </w:r>
      <w:r w:rsidR="003C3163">
        <w:rPr>
          <w:rFonts w:ascii="Garamond" w:hAnsi="Garamond"/>
          <w:sz w:val="20"/>
          <w:szCs w:val="20"/>
        </w:rPr>
        <w:t xml:space="preserve">is not running; </w:t>
      </w:r>
      <w:proofErr w:type="spellStart"/>
      <w:r w:rsidR="003C3163" w:rsidRPr="006C7391">
        <w:rPr>
          <w:rFonts w:ascii="Garamond" w:hAnsi="Garamond"/>
          <w:i/>
          <w:iCs/>
          <w:sz w:val="20"/>
          <w:szCs w:val="20"/>
        </w:rPr>
        <w:t>configuredGrantReTxTimer</w:t>
      </w:r>
      <w:proofErr w:type="spellEnd"/>
      <w:r w:rsidR="003C3163">
        <w:rPr>
          <w:rFonts w:ascii="Garamond" w:hAnsi="Garamond"/>
          <w:sz w:val="20"/>
          <w:szCs w:val="20"/>
        </w:rPr>
        <w:t xml:space="preserve"> </w:t>
      </w:r>
      <w:r w:rsidR="003C3163">
        <w:rPr>
          <w:rFonts w:ascii="Garamond" w:hAnsi="Garamond"/>
          <w:sz w:val="20"/>
          <w:szCs w:val="20"/>
        </w:rPr>
        <w:t>is restarted when a re(Tx) is made.</w:t>
      </w:r>
      <w:r w:rsidR="00DB2C32">
        <w:rPr>
          <w:rFonts w:ascii="Garamond" w:hAnsi="Garamond"/>
          <w:sz w:val="20"/>
          <w:szCs w:val="20"/>
        </w:rPr>
        <w:t xml:space="preserve"> Additionally, </w:t>
      </w:r>
      <w:r w:rsidR="00DB2C32" w:rsidRPr="00DB2C32">
        <w:rPr>
          <w:rFonts w:ascii="Garamond" w:hAnsi="Garamond"/>
          <w:sz w:val="20"/>
          <w:szCs w:val="20"/>
        </w:rPr>
        <w:t xml:space="preserve">UE </w:t>
      </w:r>
      <w:r w:rsidR="00DB2C32">
        <w:rPr>
          <w:rFonts w:ascii="Garamond" w:hAnsi="Garamond"/>
          <w:sz w:val="20"/>
          <w:szCs w:val="20"/>
        </w:rPr>
        <w:t xml:space="preserve">should </w:t>
      </w:r>
      <w:r w:rsidR="00DB2C32" w:rsidRPr="00DB2C32">
        <w:rPr>
          <w:rFonts w:ascii="Garamond" w:hAnsi="Garamond"/>
          <w:sz w:val="20"/>
          <w:szCs w:val="20"/>
        </w:rPr>
        <w:t>stop making autonomous retransmissions when cell is about to leave DTX (and enter Cell Transmission ON time).</w:t>
      </w:r>
    </w:p>
    <w:p w14:paraId="0FFBF90F" w14:textId="6C7FC4E7" w:rsidR="00AA1155" w:rsidRPr="008A746A" w:rsidRDefault="008A746A" w:rsidP="00AA1155">
      <w:pPr>
        <w:pStyle w:val="Proposal"/>
        <w:rPr>
          <w:rFonts w:ascii="Garamond" w:hAnsi="Garamond"/>
          <w:lang w:val="en-US"/>
        </w:rPr>
      </w:pPr>
      <w:r>
        <w:rPr>
          <w:rFonts w:ascii="Garamond" w:hAnsi="Garamond"/>
          <w:lang w:eastAsia="en-US"/>
        </w:rPr>
        <w:t xml:space="preserve">During Cell Transmission Off periods, a UE configured with CG resources makes </w:t>
      </w:r>
      <w:r w:rsidR="00483472">
        <w:rPr>
          <w:rFonts w:ascii="Garamond" w:hAnsi="Garamond"/>
          <w:lang w:eastAsia="en-US"/>
        </w:rPr>
        <w:t>initial transmission</w:t>
      </w:r>
      <w:r w:rsidR="009A0606">
        <w:rPr>
          <w:rFonts w:ascii="Garamond" w:hAnsi="Garamond"/>
          <w:lang w:eastAsia="en-US"/>
        </w:rPr>
        <w:t>.</w:t>
      </w:r>
      <w:r w:rsidR="00483472">
        <w:rPr>
          <w:rFonts w:ascii="Garamond" w:hAnsi="Garamond"/>
          <w:lang w:eastAsia="en-US"/>
        </w:rPr>
        <w:t xml:space="preserve"> </w:t>
      </w:r>
      <w:r w:rsidR="009A0606">
        <w:rPr>
          <w:rFonts w:ascii="Garamond" w:hAnsi="Garamond"/>
          <w:lang w:eastAsia="en-US"/>
        </w:rPr>
        <w:t xml:space="preserve">In addition, </w:t>
      </w:r>
      <w:r w:rsidR="0065536D">
        <w:rPr>
          <w:rFonts w:ascii="Garamond" w:hAnsi="Garamond"/>
          <w:lang w:eastAsia="en-US"/>
        </w:rPr>
        <w:t>a</w:t>
      </w:r>
      <w:r>
        <w:rPr>
          <w:rFonts w:ascii="Garamond" w:hAnsi="Garamond"/>
        </w:rPr>
        <w:t xml:space="preserve">utonomous </w:t>
      </w:r>
      <w:r w:rsidRPr="008E55E2">
        <w:rPr>
          <w:rFonts w:ascii="Garamond" w:hAnsi="Garamond"/>
          <w:lang w:eastAsia="en-US"/>
        </w:rPr>
        <w:t xml:space="preserve">retransmissions </w:t>
      </w:r>
      <w:r w:rsidR="0065536D">
        <w:rPr>
          <w:rFonts w:ascii="Garamond" w:hAnsi="Garamond"/>
          <w:lang w:eastAsia="en-US"/>
        </w:rPr>
        <w:t xml:space="preserve">can be </w:t>
      </w:r>
      <w:r w:rsidR="009A0606">
        <w:rPr>
          <w:rFonts w:ascii="Garamond" w:hAnsi="Garamond"/>
          <w:lang w:eastAsia="en-US"/>
        </w:rPr>
        <w:t xml:space="preserve">made </w:t>
      </w:r>
      <w:r w:rsidR="003C3163">
        <w:rPr>
          <w:rFonts w:ascii="Garamond" w:hAnsi="Garamond"/>
          <w:lang w:eastAsia="en-US"/>
        </w:rPr>
        <w:t xml:space="preserve">using </w:t>
      </w:r>
      <w:proofErr w:type="spellStart"/>
      <w:r w:rsidR="003C3163" w:rsidRPr="006C7391">
        <w:rPr>
          <w:rFonts w:ascii="Garamond" w:hAnsi="Garamond"/>
          <w:i/>
          <w:iCs/>
        </w:rPr>
        <w:t>configuredGrantReTxTimer</w:t>
      </w:r>
      <w:proofErr w:type="spellEnd"/>
      <w:r w:rsidR="003C3163">
        <w:rPr>
          <w:rFonts w:ascii="Garamond" w:hAnsi="Garamond"/>
        </w:rPr>
        <w:t xml:space="preserve"> and </w:t>
      </w:r>
      <w:proofErr w:type="spellStart"/>
      <w:r w:rsidR="003C3163" w:rsidRPr="006C7391">
        <w:rPr>
          <w:rFonts w:ascii="Garamond" w:hAnsi="Garamond"/>
          <w:i/>
          <w:iCs/>
        </w:rPr>
        <w:t>configuredGrantTimer</w:t>
      </w:r>
      <w:proofErr w:type="spellEnd"/>
      <w:r w:rsidR="003C3163" w:rsidRPr="003C3163">
        <w:rPr>
          <w:rFonts w:ascii="Garamond" w:hAnsi="Garamond"/>
        </w:rPr>
        <w:t xml:space="preserve"> like timers</w:t>
      </w:r>
      <w:r w:rsidR="0053040F">
        <w:rPr>
          <w:rFonts w:ascii="Garamond" w:hAnsi="Garamond"/>
          <w:lang w:eastAsia="en-US"/>
        </w:rPr>
        <w:t>.</w:t>
      </w:r>
    </w:p>
    <w:p w14:paraId="660758D9" w14:textId="3A1BBB0B" w:rsidR="008A746A" w:rsidRPr="008936F7" w:rsidRDefault="008A746A" w:rsidP="008A746A">
      <w:pPr>
        <w:pStyle w:val="Proposal"/>
        <w:rPr>
          <w:rFonts w:ascii="Garamond" w:hAnsi="Garamond"/>
          <w:lang w:val="en-US"/>
        </w:rPr>
      </w:pPr>
      <w:r w:rsidRPr="008E55E2">
        <w:rPr>
          <w:rFonts w:ascii="Garamond" w:hAnsi="Garamond"/>
          <w:lang w:eastAsia="en-US"/>
        </w:rPr>
        <w:t xml:space="preserve">UE stops making </w:t>
      </w:r>
      <w:r w:rsidR="007C4E85">
        <w:rPr>
          <w:rFonts w:ascii="Garamond" w:hAnsi="Garamond"/>
          <w:lang w:eastAsia="en-US"/>
        </w:rPr>
        <w:t xml:space="preserve">autonomous </w:t>
      </w:r>
      <w:r w:rsidRPr="008E55E2">
        <w:rPr>
          <w:rFonts w:ascii="Garamond" w:hAnsi="Garamond"/>
          <w:lang w:eastAsia="en-US"/>
        </w:rPr>
        <w:t>retransmissions when cell is about to leave DTX</w:t>
      </w:r>
      <w:r>
        <w:rPr>
          <w:rFonts w:ascii="Garamond" w:hAnsi="Garamond"/>
          <w:lang w:eastAsia="en-US"/>
        </w:rPr>
        <w:t xml:space="preserve"> (and enter Cell Transmission ON time)</w:t>
      </w:r>
      <w:r w:rsidRPr="008936F7">
        <w:rPr>
          <w:rFonts w:ascii="Garamond" w:hAnsi="Garamond"/>
        </w:rPr>
        <w:t>.</w:t>
      </w:r>
    </w:p>
    <w:p w14:paraId="5BA863BE" w14:textId="2F101A85" w:rsidR="008A746A" w:rsidRDefault="008A746A" w:rsidP="00D03A53">
      <w:pPr>
        <w:pStyle w:val="Proposal"/>
        <w:numPr>
          <w:ilvl w:val="0"/>
          <w:numId w:val="0"/>
        </w:numPr>
        <w:rPr>
          <w:rFonts w:ascii="Garamond" w:hAnsi="Garamond"/>
          <w:lang w:val="en-US"/>
        </w:rPr>
      </w:pPr>
    </w:p>
    <w:p w14:paraId="340C7C0E" w14:textId="77777777" w:rsidR="00E32C5E" w:rsidRDefault="00E32C5E" w:rsidP="00D03A53">
      <w:pPr>
        <w:pStyle w:val="Heading2"/>
        <w:rPr>
          <w:lang w:eastAsia="zh-CN"/>
        </w:rPr>
      </w:pPr>
    </w:p>
    <w:p w14:paraId="17D62EFE" w14:textId="4B631AEB" w:rsidR="00D03A53" w:rsidRDefault="00D03A53" w:rsidP="00D03A53">
      <w:pPr>
        <w:pStyle w:val="Heading2"/>
        <w:rPr>
          <w:lang w:eastAsia="zh-CN"/>
        </w:rPr>
      </w:pPr>
      <w:r w:rsidRPr="00D03A53">
        <w:rPr>
          <w:lang w:eastAsia="zh-CN"/>
        </w:rPr>
        <w:t>RACH procedure</w:t>
      </w:r>
    </w:p>
    <w:p w14:paraId="5982A7FE" w14:textId="0075BDCA" w:rsidR="00D03A53" w:rsidRDefault="00D03A53" w:rsidP="000C0C60">
      <w:pPr>
        <w:spacing w:after="0"/>
        <w:rPr>
          <w:lang w:eastAsia="zh-CN"/>
        </w:rPr>
      </w:pPr>
    </w:p>
    <w:p w14:paraId="5572EC84" w14:textId="2630DA60" w:rsidR="00B24977" w:rsidRPr="00B24977" w:rsidRDefault="00236E6F" w:rsidP="00B24977">
      <w:pPr>
        <w:rPr>
          <w:rFonts w:ascii="Garamond" w:hAnsi="Garamond"/>
          <w:sz w:val="20"/>
          <w:szCs w:val="20"/>
        </w:rPr>
      </w:pPr>
      <w:r>
        <w:rPr>
          <w:rFonts w:ascii="Garamond" w:hAnsi="Garamond"/>
          <w:sz w:val="20"/>
          <w:szCs w:val="20"/>
        </w:rPr>
        <w:t xml:space="preserve">Even though UE’s UL Tx behaviour is generally not impacted by its DRX operation, we see some dependency between NW DTX and UL transmissions on the air interface. Since NW won’t be able to send feedback message during its DTX periods, </w:t>
      </w:r>
      <w:r w:rsidR="00B24977" w:rsidRPr="00B24977">
        <w:rPr>
          <w:rFonts w:ascii="Garamond" w:hAnsi="Garamond"/>
          <w:sz w:val="20"/>
          <w:szCs w:val="20"/>
        </w:rPr>
        <w:t xml:space="preserve">UE should not start </w:t>
      </w:r>
      <w:r>
        <w:rPr>
          <w:rFonts w:ascii="Garamond" w:hAnsi="Garamond"/>
          <w:sz w:val="20"/>
          <w:szCs w:val="20"/>
        </w:rPr>
        <w:t>a layer 2 procedure which relies on NW feedback signalling. For example</w:t>
      </w:r>
      <w:r w:rsidR="00DC34E7">
        <w:rPr>
          <w:rFonts w:ascii="Garamond" w:hAnsi="Garamond"/>
          <w:sz w:val="20"/>
          <w:szCs w:val="20"/>
        </w:rPr>
        <w:t>,</w:t>
      </w:r>
      <w:r>
        <w:rPr>
          <w:rFonts w:ascii="Garamond" w:hAnsi="Garamond"/>
          <w:sz w:val="20"/>
          <w:szCs w:val="20"/>
        </w:rPr>
        <w:t xml:space="preserve"> we think that UE should not initiate a </w:t>
      </w:r>
      <w:r w:rsidR="00B24977" w:rsidRPr="00B24977">
        <w:rPr>
          <w:rFonts w:ascii="Garamond" w:hAnsi="Garamond"/>
          <w:sz w:val="20"/>
          <w:szCs w:val="20"/>
        </w:rPr>
        <w:t xml:space="preserve">RACH procedure (preamble transmission) when </w:t>
      </w:r>
      <w:r>
        <w:rPr>
          <w:rFonts w:ascii="Garamond" w:hAnsi="Garamond"/>
          <w:sz w:val="20"/>
          <w:szCs w:val="20"/>
        </w:rPr>
        <w:t xml:space="preserve">the </w:t>
      </w:r>
      <w:r w:rsidR="00B24977" w:rsidRPr="00B24977">
        <w:rPr>
          <w:rFonts w:ascii="Garamond" w:hAnsi="Garamond"/>
          <w:sz w:val="20"/>
          <w:szCs w:val="20"/>
        </w:rPr>
        <w:t xml:space="preserve">RAR </w:t>
      </w:r>
      <w:r>
        <w:rPr>
          <w:rFonts w:ascii="Garamond" w:hAnsi="Garamond"/>
          <w:sz w:val="20"/>
          <w:szCs w:val="20"/>
        </w:rPr>
        <w:t xml:space="preserve">window </w:t>
      </w:r>
      <w:r w:rsidR="00B24977" w:rsidRPr="00B24977">
        <w:rPr>
          <w:rFonts w:ascii="Garamond" w:hAnsi="Garamond"/>
          <w:sz w:val="20"/>
          <w:szCs w:val="20"/>
        </w:rPr>
        <w:t xml:space="preserve">overlaps with </w:t>
      </w:r>
      <w:r>
        <w:rPr>
          <w:rFonts w:ascii="Garamond" w:hAnsi="Garamond"/>
          <w:sz w:val="20"/>
          <w:szCs w:val="20"/>
        </w:rPr>
        <w:t xml:space="preserve">a </w:t>
      </w:r>
      <w:r w:rsidR="00B24977" w:rsidRPr="00B24977">
        <w:rPr>
          <w:rFonts w:ascii="Garamond" w:hAnsi="Garamond"/>
          <w:sz w:val="20"/>
          <w:szCs w:val="20"/>
        </w:rPr>
        <w:t xml:space="preserve">NW </w:t>
      </w:r>
      <w:r>
        <w:rPr>
          <w:rFonts w:ascii="Garamond" w:hAnsi="Garamond"/>
          <w:sz w:val="20"/>
          <w:szCs w:val="20"/>
        </w:rPr>
        <w:t>DTX period</w:t>
      </w:r>
      <w:r w:rsidR="003C3947">
        <w:rPr>
          <w:rFonts w:ascii="Garamond" w:hAnsi="Garamond"/>
          <w:sz w:val="20"/>
          <w:szCs w:val="20"/>
        </w:rPr>
        <w:t>.</w:t>
      </w:r>
      <w:r w:rsidR="004537AB">
        <w:rPr>
          <w:rFonts w:ascii="Garamond" w:hAnsi="Garamond"/>
          <w:sz w:val="20"/>
          <w:szCs w:val="20"/>
        </w:rPr>
        <w:t xml:space="preserve"> In other words, i</w:t>
      </w:r>
      <w:r w:rsidR="00B24977" w:rsidRPr="00B24977">
        <w:rPr>
          <w:rFonts w:ascii="Garamond" w:hAnsi="Garamond"/>
          <w:sz w:val="20"/>
          <w:szCs w:val="20"/>
          <w:lang w:eastAsia="zh-CN"/>
        </w:rPr>
        <w:t xml:space="preserve">f </w:t>
      </w:r>
      <w:r w:rsidR="00B24977" w:rsidRPr="00B24977">
        <w:rPr>
          <w:rFonts w:ascii="Garamond" w:hAnsi="Garamond"/>
          <w:sz w:val="20"/>
          <w:szCs w:val="20"/>
        </w:rPr>
        <w:t xml:space="preserve">Msg2 RAR can’t be transmitted by the Cell, then why </w:t>
      </w:r>
      <w:r w:rsidR="004537AB">
        <w:rPr>
          <w:rFonts w:ascii="Garamond" w:hAnsi="Garamond"/>
          <w:sz w:val="20"/>
          <w:szCs w:val="20"/>
        </w:rPr>
        <w:t xml:space="preserve">should UE </w:t>
      </w:r>
      <w:r w:rsidR="00B24977" w:rsidRPr="00B24977">
        <w:rPr>
          <w:rFonts w:ascii="Garamond" w:hAnsi="Garamond"/>
          <w:sz w:val="20"/>
          <w:szCs w:val="20"/>
        </w:rPr>
        <w:t>transmit Msg1/ Preamble</w:t>
      </w:r>
      <w:r w:rsidR="004537AB">
        <w:rPr>
          <w:rFonts w:ascii="Garamond" w:hAnsi="Garamond"/>
          <w:sz w:val="20"/>
          <w:szCs w:val="20"/>
        </w:rPr>
        <w:t xml:space="preserve">. </w:t>
      </w:r>
      <w:r>
        <w:rPr>
          <w:rFonts w:ascii="Garamond" w:hAnsi="Garamond"/>
          <w:sz w:val="20"/>
          <w:szCs w:val="20"/>
        </w:rPr>
        <w:t xml:space="preserve">The absence of a RAR reception triggers a preamble retransmission (with an increased transmission power) and would ultimately lead to a RACH failure/RLF. Similarly, it could be further discussed whether UE should send a triggered SR or even trigger SR for cases when a corresponding UL DCI can’t be received due to NW DTX. </w:t>
      </w:r>
      <w:r w:rsidR="004537AB">
        <w:rPr>
          <w:rFonts w:ascii="Garamond" w:hAnsi="Garamond"/>
          <w:sz w:val="20"/>
          <w:szCs w:val="20"/>
        </w:rPr>
        <w:t>Therefore:</w:t>
      </w:r>
    </w:p>
    <w:p w14:paraId="3FFE9D97" w14:textId="4919B352" w:rsidR="000C0C60" w:rsidRDefault="004537AB" w:rsidP="004537AB">
      <w:pPr>
        <w:pStyle w:val="Proposal"/>
        <w:rPr>
          <w:rFonts w:ascii="Garamond" w:hAnsi="Garamond"/>
          <w:lang w:eastAsia="en-US"/>
        </w:rPr>
      </w:pPr>
      <w:r w:rsidRPr="00B24977">
        <w:rPr>
          <w:rFonts w:ascii="Garamond" w:hAnsi="Garamond"/>
          <w:lang w:eastAsia="en-US"/>
        </w:rPr>
        <w:t xml:space="preserve">UE should not start RACH procedure (preamble transmission) when RAR </w:t>
      </w:r>
      <w:r w:rsidR="00DC34E7">
        <w:rPr>
          <w:rFonts w:ascii="Garamond" w:hAnsi="Garamond"/>
          <w:lang w:eastAsia="en-US"/>
        </w:rPr>
        <w:t xml:space="preserve">window </w:t>
      </w:r>
      <w:r w:rsidRPr="00B24977">
        <w:rPr>
          <w:rFonts w:ascii="Garamond" w:hAnsi="Garamond"/>
          <w:lang w:eastAsia="en-US"/>
        </w:rPr>
        <w:t xml:space="preserve">overlaps with </w:t>
      </w:r>
      <w:r w:rsidR="00B07F21">
        <w:rPr>
          <w:rFonts w:ascii="Garamond" w:hAnsi="Garamond"/>
          <w:lang w:eastAsia="en-US"/>
        </w:rPr>
        <w:t>serving cell’s Cell Transmission Off time</w:t>
      </w:r>
      <w:r>
        <w:rPr>
          <w:rFonts w:ascii="Garamond" w:hAnsi="Garamond"/>
          <w:lang w:eastAsia="en-US"/>
        </w:rPr>
        <w:t>.</w:t>
      </w:r>
    </w:p>
    <w:p w14:paraId="4C09F2E6" w14:textId="1966BF2D" w:rsidR="00236E6F" w:rsidRPr="004537AB" w:rsidRDefault="00236E6F" w:rsidP="004537AB">
      <w:pPr>
        <w:pStyle w:val="Proposal"/>
        <w:rPr>
          <w:rFonts w:ascii="Garamond" w:hAnsi="Garamond"/>
          <w:lang w:eastAsia="en-US"/>
        </w:rPr>
      </w:pPr>
      <w:r>
        <w:rPr>
          <w:rFonts w:ascii="Garamond" w:hAnsi="Garamond"/>
          <w:lang w:eastAsia="en-US"/>
        </w:rPr>
        <w:t>RAN2 to further discuss whether to send/trigger a SR for cases when the corresponding UL DCI can’t be received due to NW DTX.</w:t>
      </w:r>
    </w:p>
    <w:p w14:paraId="185FB279" w14:textId="47DF6B86" w:rsidR="000C124B" w:rsidRPr="007022BC" w:rsidRDefault="000C124B" w:rsidP="000E6A78">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jc w:val="both"/>
        <w:rPr>
          <w:rFonts w:ascii="Times New Roman" w:hAnsi="Times New Roman"/>
          <w:b/>
          <w:sz w:val="32"/>
          <w:szCs w:val="32"/>
          <w:lang w:eastAsia="zh-CN"/>
        </w:rPr>
      </w:pPr>
      <w:r w:rsidRPr="007022BC">
        <w:rPr>
          <w:rFonts w:ascii="Times New Roman" w:hAnsi="Times New Roman"/>
          <w:b/>
          <w:sz w:val="32"/>
          <w:szCs w:val="32"/>
          <w:lang w:eastAsia="zh-CN"/>
        </w:rPr>
        <w:t>Conclusion</w:t>
      </w:r>
    </w:p>
    <w:p w14:paraId="07EA6CD4" w14:textId="77777777" w:rsidR="00094C5A" w:rsidRDefault="00094C5A" w:rsidP="00F9300A">
      <w:pPr>
        <w:spacing w:afterLines="50" w:after="120"/>
        <w:rPr>
          <w:rFonts w:ascii="Garamond" w:hAnsi="Garamond" w:cs="Times New Roman"/>
          <w:sz w:val="20"/>
          <w:szCs w:val="20"/>
        </w:rPr>
      </w:pPr>
    </w:p>
    <w:p w14:paraId="3C2EA754" w14:textId="47136A0E" w:rsidR="00CE5633" w:rsidRPr="008D2340" w:rsidRDefault="00620E58" w:rsidP="00D40CED">
      <w:pPr>
        <w:rPr>
          <w:rFonts w:ascii="Garamond" w:hAnsi="Garamond"/>
          <w:sz w:val="20"/>
          <w:szCs w:val="20"/>
        </w:rPr>
      </w:pPr>
      <w:r>
        <w:rPr>
          <w:rFonts w:ascii="Garamond" w:hAnsi="Garamond"/>
          <w:sz w:val="20"/>
          <w:szCs w:val="20"/>
        </w:rPr>
        <w:t xml:space="preserve">This document </w:t>
      </w:r>
      <w:r w:rsidR="008D2340">
        <w:rPr>
          <w:rFonts w:ascii="Garamond" w:hAnsi="Garamond"/>
          <w:sz w:val="20"/>
          <w:szCs w:val="20"/>
        </w:rPr>
        <w:t>discussed some UE alignment behaviour for Cell D</w:t>
      </w:r>
      <w:r w:rsidR="000C35C7">
        <w:rPr>
          <w:rFonts w:ascii="Garamond" w:hAnsi="Garamond"/>
          <w:sz w:val="20"/>
          <w:szCs w:val="20"/>
        </w:rPr>
        <w:t>T</w:t>
      </w:r>
      <w:r w:rsidR="008D2340">
        <w:rPr>
          <w:rFonts w:ascii="Garamond" w:hAnsi="Garamond"/>
          <w:sz w:val="20"/>
          <w:szCs w:val="20"/>
        </w:rPr>
        <w:t>X only</w:t>
      </w:r>
      <w:r>
        <w:rPr>
          <w:rFonts w:ascii="Garamond" w:hAnsi="Garamond"/>
          <w:sz w:val="20"/>
          <w:szCs w:val="20"/>
        </w:rPr>
        <w:t xml:space="preserve">. </w:t>
      </w:r>
      <w:r w:rsidR="002A2ECD">
        <w:rPr>
          <w:rFonts w:ascii="Garamond" w:eastAsia="MS Mincho" w:hAnsi="Garamond" w:cs="Times New Roman"/>
          <w:bCs/>
          <w:sz w:val="20"/>
          <w:szCs w:val="20"/>
          <w:lang w:val="en-GB"/>
        </w:rPr>
        <w:t>Following</w:t>
      </w:r>
      <w:r w:rsidR="00E87350">
        <w:rPr>
          <w:rFonts w:ascii="Garamond" w:eastAsia="MS Mincho" w:hAnsi="Garamond" w:cs="Times New Roman"/>
          <w:bCs/>
          <w:sz w:val="20"/>
          <w:szCs w:val="20"/>
          <w:lang w:val="en-GB"/>
        </w:rPr>
        <w:t xml:space="preserve"> </w:t>
      </w:r>
      <w:r w:rsidR="00E87350" w:rsidRPr="00742E3F">
        <w:rPr>
          <w:rFonts w:ascii="Garamond" w:hAnsi="Garamond" w:cs="Times New Roman"/>
          <w:sz w:val="20"/>
          <w:szCs w:val="20"/>
        </w:rPr>
        <w:t>proposal</w:t>
      </w:r>
      <w:r w:rsidR="00E87350">
        <w:rPr>
          <w:rFonts w:ascii="Garamond" w:hAnsi="Garamond" w:cs="Times New Roman"/>
          <w:sz w:val="20"/>
          <w:szCs w:val="20"/>
        </w:rPr>
        <w:t>s</w:t>
      </w:r>
      <w:r w:rsidR="00E87350" w:rsidRPr="00742E3F">
        <w:rPr>
          <w:rFonts w:ascii="Garamond" w:hAnsi="Garamond" w:cs="Times New Roman"/>
          <w:sz w:val="20"/>
          <w:szCs w:val="20"/>
        </w:rPr>
        <w:t xml:space="preserve"> </w:t>
      </w:r>
      <w:r w:rsidR="00E87350">
        <w:rPr>
          <w:rFonts w:ascii="Garamond" w:hAnsi="Garamond" w:cs="Times New Roman"/>
          <w:sz w:val="20"/>
          <w:szCs w:val="20"/>
        </w:rPr>
        <w:t xml:space="preserve">are </w:t>
      </w:r>
      <w:r w:rsidR="00E87350" w:rsidRPr="00742E3F">
        <w:rPr>
          <w:rFonts w:ascii="Garamond" w:hAnsi="Garamond" w:cs="Times New Roman"/>
          <w:sz w:val="20"/>
          <w:szCs w:val="20"/>
        </w:rPr>
        <w:t>made:</w:t>
      </w:r>
    </w:p>
    <w:p w14:paraId="28C68C55" w14:textId="77777777" w:rsidR="005009B2" w:rsidRPr="005009B2" w:rsidRDefault="005009B2" w:rsidP="005009B2">
      <w:pPr>
        <w:pStyle w:val="Proposal"/>
        <w:numPr>
          <w:ilvl w:val="0"/>
          <w:numId w:val="7"/>
        </w:numPr>
        <w:rPr>
          <w:rFonts w:ascii="Garamond" w:hAnsi="Garamond"/>
        </w:rPr>
      </w:pPr>
      <w:r w:rsidRPr="005009B2">
        <w:rPr>
          <w:rFonts w:ascii="Garamond" w:hAnsi="Garamond"/>
        </w:rPr>
        <w:t>RAN2 should discuss which solution is used to align UE cell DRX configuration with cell DTX configuration when the network is transitioning to energy saving mode.</w:t>
      </w:r>
    </w:p>
    <w:p w14:paraId="67C02B33" w14:textId="77777777" w:rsidR="0065536D" w:rsidRPr="0065536D" w:rsidRDefault="0065536D" w:rsidP="0065536D">
      <w:pPr>
        <w:pStyle w:val="Proposal"/>
        <w:numPr>
          <w:ilvl w:val="0"/>
          <w:numId w:val="7"/>
        </w:numPr>
        <w:rPr>
          <w:rFonts w:ascii="Garamond" w:hAnsi="Garamond"/>
          <w:lang w:val="en-US"/>
        </w:rPr>
      </w:pPr>
      <w:r w:rsidRPr="0065536D">
        <w:rPr>
          <w:rFonts w:ascii="Garamond" w:hAnsi="Garamond"/>
          <w:lang w:eastAsia="en-US"/>
        </w:rPr>
        <w:t>During Cell Transmission Off periods, a UE configured with CG resources makes initial transmission. In addition, a</w:t>
      </w:r>
      <w:r w:rsidRPr="0065536D">
        <w:rPr>
          <w:rFonts w:ascii="Garamond" w:hAnsi="Garamond"/>
        </w:rPr>
        <w:t xml:space="preserve">utonomous </w:t>
      </w:r>
      <w:r w:rsidRPr="0065536D">
        <w:rPr>
          <w:rFonts w:ascii="Garamond" w:hAnsi="Garamond"/>
          <w:lang w:eastAsia="en-US"/>
        </w:rPr>
        <w:t xml:space="preserve">retransmissions can be made using </w:t>
      </w:r>
      <w:proofErr w:type="spellStart"/>
      <w:r w:rsidRPr="0065536D">
        <w:rPr>
          <w:rFonts w:ascii="Garamond" w:hAnsi="Garamond"/>
          <w:i/>
          <w:iCs/>
        </w:rPr>
        <w:t>configuredGrantReTxTimer</w:t>
      </w:r>
      <w:proofErr w:type="spellEnd"/>
      <w:r w:rsidRPr="0065536D">
        <w:rPr>
          <w:rFonts w:ascii="Garamond" w:hAnsi="Garamond"/>
        </w:rPr>
        <w:t xml:space="preserve"> and </w:t>
      </w:r>
      <w:proofErr w:type="spellStart"/>
      <w:r w:rsidRPr="0065536D">
        <w:rPr>
          <w:rFonts w:ascii="Garamond" w:hAnsi="Garamond"/>
          <w:i/>
          <w:iCs/>
        </w:rPr>
        <w:t>configuredGrantTimer</w:t>
      </w:r>
      <w:proofErr w:type="spellEnd"/>
      <w:r w:rsidRPr="0065536D">
        <w:rPr>
          <w:rFonts w:ascii="Garamond" w:hAnsi="Garamond"/>
        </w:rPr>
        <w:t xml:space="preserve"> like timers</w:t>
      </w:r>
      <w:r w:rsidRPr="0065536D">
        <w:rPr>
          <w:rFonts w:ascii="Garamond" w:hAnsi="Garamond"/>
          <w:lang w:eastAsia="en-US"/>
        </w:rPr>
        <w:t>.</w:t>
      </w:r>
    </w:p>
    <w:p w14:paraId="52462BFA" w14:textId="77777777" w:rsidR="0065536D" w:rsidRPr="0065536D" w:rsidRDefault="0065536D" w:rsidP="0065536D">
      <w:pPr>
        <w:pStyle w:val="Proposal"/>
        <w:numPr>
          <w:ilvl w:val="0"/>
          <w:numId w:val="7"/>
        </w:numPr>
        <w:rPr>
          <w:rFonts w:ascii="Garamond" w:hAnsi="Garamond"/>
          <w:lang w:val="en-US"/>
        </w:rPr>
      </w:pPr>
      <w:r w:rsidRPr="0065536D">
        <w:rPr>
          <w:rFonts w:ascii="Garamond" w:hAnsi="Garamond"/>
          <w:lang w:eastAsia="en-US"/>
        </w:rPr>
        <w:lastRenderedPageBreak/>
        <w:t>UE stops making autonomous retransmissions when cell is about to leave DTX (and enter Cell Transmission ON time)</w:t>
      </w:r>
      <w:r w:rsidRPr="0065536D">
        <w:rPr>
          <w:rFonts w:ascii="Garamond" w:hAnsi="Garamond"/>
        </w:rPr>
        <w:t>.</w:t>
      </w:r>
    </w:p>
    <w:p w14:paraId="2AB4F43D" w14:textId="1FCA64AC" w:rsidR="00E57908" w:rsidRDefault="00EE1FD0" w:rsidP="00EE1FD0">
      <w:pPr>
        <w:pStyle w:val="Proposal"/>
        <w:numPr>
          <w:ilvl w:val="0"/>
          <w:numId w:val="7"/>
        </w:numPr>
        <w:rPr>
          <w:rFonts w:ascii="Garamond" w:hAnsi="Garamond"/>
          <w:lang w:eastAsia="en-US"/>
        </w:rPr>
      </w:pPr>
      <w:r w:rsidRPr="00EE1FD0">
        <w:rPr>
          <w:rFonts w:ascii="Garamond" w:hAnsi="Garamond"/>
          <w:lang w:eastAsia="en-US"/>
        </w:rPr>
        <w:t xml:space="preserve">UE should not start RACH procedure (preamble transmission) when RAR </w:t>
      </w:r>
      <w:r w:rsidR="00236E6F">
        <w:rPr>
          <w:rFonts w:ascii="Garamond" w:hAnsi="Garamond"/>
          <w:lang w:eastAsia="en-US"/>
        </w:rPr>
        <w:t xml:space="preserve">window </w:t>
      </w:r>
      <w:r w:rsidRPr="00EE1FD0">
        <w:rPr>
          <w:rFonts w:ascii="Garamond" w:hAnsi="Garamond"/>
          <w:lang w:eastAsia="en-US"/>
        </w:rPr>
        <w:t>overlaps with serving cell’s Cell Transmission Off time.</w:t>
      </w:r>
    </w:p>
    <w:p w14:paraId="1FC68957" w14:textId="77777777" w:rsidR="00236E6F" w:rsidRPr="00236E6F" w:rsidRDefault="00236E6F" w:rsidP="00236E6F">
      <w:pPr>
        <w:pStyle w:val="Proposal"/>
        <w:numPr>
          <w:ilvl w:val="0"/>
          <w:numId w:val="7"/>
        </w:numPr>
        <w:rPr>
          <w:rFonts w:ascii="Garamond" w:hAnsi="Garamond"/>
          <w:lang w:eastAsia="en-US"/>
        </w:rPr>
      </w:pPr>
      <w:r w:rsidRPr="00236E6F">
        <w:rPr>
          <w:rFonts w:ascii="Garamond" w:hAnsi="Garamond"/>
          <w:lang w:eastAsia="en-US"/>
        </w:rPr>
        <w:t>RAN2 to further discuss whether to send/trigger a SR for cases when the corresponding UL DCI can’t be received due to NW DTX.</w:t>
      </w:r>
    </w:p>
    <w:p w14:paraId="6533180B" w14:textId="77777777" w:rsidR="00236E6F" w:rsidRPr="00EE1FD0" w:rsidRDefault="00236E6F" w:rsidP="00DC34E7">
      <w:pPr>
        <w:pStyle w:val="Proposal"/>
        <w:numPr>
          <w:ilvl w:val="0"/>
          <w:numId w:val="0"/>
        </w:numPr>
        <w:ind w:left="1304"/>
        <w:rPr>
          <w:rFonts w:ascii="Garamond" w:hAnsi="Garamond"/>
          <w:lang w:eastAsia="en-US"/>
        </w:rPr>
      </w:pPr>
    </w:p>
    <w:p w14:paraId="6FEE8F4B" w14:textId="2DD709A5" w:rsidR="000E2258" w:rsidRPr="007022BC" w:rsidRDefault="000E2258" w:rsidP="000E2258">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jc w:val="both"/>
        <w:rPr>
          <w:rFonts w:ascii="Times New Roman" w:hAnsi="Times New Roman"/>
          <w:b/>
          <w:sz w:val="32"/>
          <w:szCs w:val="32"/>
          <w:lang w:eastAsia="zh-CN"/>
        </w:rPr>
      </w:pPr>
      <w:r>
        <w:rPr>
          <w:rFonts w:ascii="Times New Roman" w:hAnsi="Times New Roman"/>
          <w:b/>
          <w:sz w:val="32"/>
          <w:szCs w:val="32"/>
          <w:lang w:eastAsia="zh-CN"/>
        </w:rPr>
        <w:t>References</w:t>
      </w:r>
    </w:p>
    <w:p w14:paraId="2F1B2366" w14:textId="3F29C943" w:rsidR="000E2258" w:rsidRDefault="000E2258" w:rsidP="00A662DC">
      <w:pPr>
        <w:rPr>
          <w:rFonts w:ascii="Garamond" w:hAnsi="Garamond"/>
          <w:b/>
          <w:bCs/>
          <w:sz w:val="18"/>
          <w:szCs w:val="18"/>
        </w:rPr>
      </w:pPr>
    </w:p>
    <w:p w14:paraId="600C490E" w14:textId="1F255770" w:rsidR="003E4A18" w:rsidRDefault="000E2258" w:rsidP="00A662DC">
      <w:pPr>
        <w:rPr>
          <w:rFonts w:ascii="Garamond" w:hAnsi="Garamond"/>
          <w:sz w:val="18"/>
          <w:szCs w:val="18"/>
        </w:rPr>
      </w:pPr>
      <w:r w:rsidRPr="000E2258">
        <w:rPr>
          <w:rFonts w:ascii="Garamond" w:hAnsi="Garamond"/>
          <w:sz w:val="18"/>
          <w:szCs w:val="18"/>
        </w:rPr>
        <w:t xml:space="preserve">[1]: </w:t>
      </w:r>
      <w:r w:rsidR="00AE1F6A" w:rsidRPr="00AE1F6A">
        <w:rPr>
          <w:rFonts w:ascii="Garamond" w:hAnsi="Garamond"/>
          <w:sz w:val="18"/>
          <w:szCs w:val="18"/>
        </w:rPr>
        <w:t>R2-2213040</w:t>
      </w:r>
      <w:r w:rsidR="00D178D1" w:rsidRPr="00D178D1">
        <w:rPr>
          <w:rFonts w:ascii="Garamond" w:hAnsi="Garamond"/>
          <w:sz w:val="18"/>
          <w:szCs w:val="18"/>
        </w:rPr>
        <w:tab/>
      </w:r>
      <w:r w:rsidR="006B6914" w:rsidRPr="006B6914">
        <w:rPr>
          <w:rFonts w:ascii="Garamond" w:hAnsi="Garamond"/>
          <w:sz w:val="18"/>
          <w:szCs w:val="18"/>
        </w:rPr>
        <w:t>3GPP TR 38.864 v0.4.0</w:t>
      </w:r>
      <w:r w:rsidR="00D178D1" w:rsidRPr="00D178D1">
        <w:rPr>
          <w:rFonts w:ascii="Garamond" w:hAnsi="Garamond"/>
          <w:sz w:val="18"/>
          <w:szCs w:val="18"/>
        </w:rPr>
        <w:t xml:space="preserve"> </w:t>
      </w:r>
    </w:p>
    <w:p w14:paraId="76981B0E" w14:textId="0490AC0A" w:rsidR="00F11051" w:rsidRPr="000E2258" w:rsidRDefault="00F11051" w:rsidP="00A662DC">
      <w:pPr>
        <w:rPr>
          <w:rFonts w:ascii="Garamond" w:hAnsi="Garamond"/>
          <w:sz w:val="18"/>
          <w:szCs w:val="18"/>
        </w:rPr>
      </w:pPr>
      <w:r w:rsidRPr="000E2258">
        <w:rPr>
          <w:rFonts w:ascii="Garamond" w:hAnsi="Garamond"/>
          <w:sz w:val="18"/>
          <w:szCs w:val="18"/>
        </w:rPr>
        <w:t>[</w:t>
      </w:r>
      <w:r w:rsidR="0008766A">
        <w:rPr>
          <w:rFonts w:ascii="Garamond" w:hAnsi="Garamond"/>
          <w:sz w:val="18"/>
          <w:szCs w:val="18"/>
        </w:rPr>
        <w:t>2</w:t>
      </w:r>
      <w:r w:rsidRPr="000E2258">
        <w:rPr>
          <w:rFonts w:ascii="Garamond" w:hAnsi="Garamond"/>
          <w:sz w:val="18"/>
          <w:szCs w:val="18"/>
        </w:rPr>
        <w:t xml:space="preserve">]: </w:t>
      </w:r>
      <w:r w:rsidRPr="00AE1F6A">
        <w:rPr>
          <w:rFonts w:ascii="Garamond" w:hAnsi="Garamond"/>
          <w:sz w:val="18"/>
          <w:szCs w:val="18"/>
        </w:rPr>
        <w:t>R2-2</w:t>
      </w:r>
      <w:r>
        <w:rPr>
          <w:rFonts w:ascii="Garamond" w:hAnsi="Garamond"/>
          <w:sz w:val="18"/>
          <w:szCs w:val="18"/>
        </w:rPr>
        <w:t>300xxx</w:t>
      </w:r>
      <w:r w:rsidRPr="00D178D1">
        <w:rPr>
          <w:rFonts w:ascii="Garamond" w:hAnsi="Garamond"/>
          <w:sz w:val="18"/>
          <w:szCs w:val="18"/>
        </w:rPr>
        <w:tab/>
      </w:r>
      <w:r w:rsidRPr="00F11051">
        <w:rPr>
          <w:rFonts w:ascii="Garamond" w:hAnsi="Garamond"/>
          <w:sz w:val="18"/>
          <w:szCs w:val="18"/>
        </w:rPr>
        <w:t>Alignment to Cell DRX</w:t>
      </w:r>
      <w:r w:rsidR="00C214DC">
        <w:rPr>
          <w:rFonts w:ascii="Garamond" w:hAnsi="Garamond"/>
          <w:sz w:val="18"/>
          <w:szCs w:val="18"/>
        </w:rPr>
        <w:tab/>
      </w:r>
      <w:r>
        <w:rPr>
          <w:rFonts w:ascii="Garamond" w:hAnsi="Garamond"/>
          <w:sz w:val="18"/>
          <w:szCs w:val="18"/>
        </w:rPr>
        <w:t>Lenovo</w:t>
      </w:r>
    </w:p>
    <w:sectPr w:rsidR="00F11051" w:rsidRPr="000E225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7A8D0" w14:textId="77777777" w:rsidR="002B5BA9" w:rsidRDefault="002B5BA9" w:rsidP="00FC6453">
      <w:pPr>
        <w:spacing w:after="0" w:line="240" w:lineRule="auto"/>
      </w:pPr>
      <w:r>
        <w:separator/>
      </w:r>
    </w:p>
  </w:endnote>
  <w:endnote w:type="continuationSeparator" w:id="0">
    <w:p w14:paraId="1D48DF31" w14:textId="77777777" w:rsidR="002B5BA9" w:rsidRDefault="002B5BA9" w:rsidP="00FC64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57860" w14:textId="77777777" w:rsidR="002B5BA9" w:rsidRDefault="002B5BA9" w:rsidP="00FC6453">
      <w:pPr>
        <w:spacing w:after="0" w:line="240" w:lineRule="auto"/>
      </w:pPr>
      <w:r>
        <w:separator/>
      </w:r>
    </w:p>
  </w:footnote>
  <w:footnote w:type="continuationSeparator" w:id="0">
    <w:p w14:paraId="41830B18" w14:textId="77777777" w:rsidR="002B5BA9" w:rsidRDefault="002B5BA9" w:rsidP="00FC64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3"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0146DC0"/>
    <w:multiLevelType w:val="hybridMultilevel"/>
    <w:tmpl w:val="D6D8A82E"/>
    <w:lvl w:ilvl="0" w:tplc="8444CB20">
      <w:start w:val="1"/>
      <w:numFmt w:val="bullet"/>
      <w:pStyle w:val="Agreement"/>
      <w:lvlText w:val=""/>
      <w:lvlJc w:val="left"/>
      <w:pPr>
        <w:tabs>
          <w:tab w:val="num" w:pos="-718"/>
        </w:tabs>
        <w:ind w:left="-718" w:hanging="360"/>
      </w:pPr>
      <w:rPr>
        <w:rFonts w:ascii="Symbol" w:hAnsi="Symbol" w:hint="default"/>
        <w:b/>
        <w:i w:val="0"/>
        <w:color w:val="auto"/>
        <w:sz w:val="22"/>
        <w:lang w:val="en-GB"/>
      </w:rPr>
    </w:lvl>
    <w:lvl w:ilvl="1" w:tplc="04090003">
      <w:start w:val="1"/>
      <w:numFmt w:val="bullet"/>
      <w:lvlText w:val="o"/>
      <w:lvlJc w:val="left"/>
      <w:pPr>
        <w:tabs>
          <w:tab w:val="num" w:pos="-897"/>
        </w:tabs>
        <w:ind w:left="-897" w:hanging="360"/>
      </w:pPr>
      <w:rPr>
        <w:rFonts w:ascii="Courier New" w:hAnsi="Courier New" w:cs="Courier New" w:hint="default"/>
      </w:rPr>
    </w:lvl>
    <w:lvl w:ilvl="2" w:tplc="04090005">
      <w:start w:val="1"/>
      <w:numFmt w:val="bullet"/>
      <w:lvlText w:val=""/>
      <w:lvlJc w:val="left"/>
      <w:pPr>
        <w:tabs>
          <w:tab w:val="num" w:pos="-177"/>
        </w:tabs>
        <w:ind w:left="-177" w:hanging="360"/>
      </w:pPr>
      <w:rPr>
        <w:rFonts w:ascii="Wingdings" w:hAnsi="Wingdings" w:hint="default"/>
      </w:rPr>
    </w:lvl>
    <w:lvl w:ilvl="3" w:tplc="04090001" w:tentative="1">
      <w:start w:val="1"/>
      <w:numFmt w:val="bullet"/>
      <w:lvlText w:val=""/>
      <w:lvlJc w:val="left"/>
      <w:pPr>
        <w:tabs>
          <w:tab w:val="num" w:pos="543"/>
        </w:tabs>
        <w:ind w:left="543" w:hanging="360"/>
      </w:pPr>
      <w:rPr>
        <w:rFonts w:ascii="Symbol" w:hAnsi="Symbol" w:hint="default"/>
      </w:rPr>
    </w:lvl>
    <w:lvl w:ilvl="4" w:tplc="04090003" w:tentative="1">
      <w:start w:val="1"/>
      <w:numFmt w:val="bullet"/>
      <w:lvlText w:val="o"/>
      <w:lvlJc w:val="left"/>
      <w:pPr>
        <w:tabs>
          <w:tab w:val="num" w:pos="1263"/>
        </w:tabs>
        <w:ind w:left="1263" w:hanging="360"/>
      </w:pPr>
      <w:rPr>
        <w:rFonts w:ascii="Courier New" w:hAnsi="Courier New" w:cs="Courier New" w:hint="default"/>
      </w:rPr>
    </w:lvl>
    <w:lvl w:ilvl="5" w:tplc="04090005" w:tentative="1">
      <w:start w:val="1"/>
      <w:numFmt w:val="bullet"/>
      <w:lvlText w:val=""/>
      <w:lvlJc w:val="left"/>
      <w:pPr>
        <w:tabs>
          <w:tab w:val="num" w:pos="1983"/>
        </w:tabs>
        <w:ind w:left="1983" w:hanging="360"/>
      </w:pPr>
      <w:rPr>
        <w:rFonts w:ascii="Wingdings" w:hAnsi="Wingdings" w:hint="default"/>
      </w:rPr>
    </w:lvl>
    <w:lvl w:ilvl="6" w:tplc="04090001" w:tentative="1">
      <w:start w:val="1"/>
      <w:numFmt w:val="bullet"/>
      <w:lvlText w:val=""/>
      <w:lvlJc w:val="left"/>
      <w:pPr>
        <w:tabs>
          <w:tab w:val="num" w:pos="2703"/>
        </w:tabs>
        <w:ind w:left="2703" w:hanging="360"/>
      </w:pPr>
      <w:rPr>
        <w:rFonts w:ascii="Symbol" w:hAnsi="Symbol" w:hint="default"/>
      </w:rPr>
    </w:lvl>
    <w:lvl w:ilvl="7" w:tplc="04090003" w:tentative="1">
      <w:start w:val="1"/>
      <w:numFmt w:val="bullet"/>
      <w:lvlText w:val="o"/>
      <w:lvlJc w:val="left"/>
      <w:pPr>
        <w:tabs>
          <w:tab w:val="num" w:pos="3423"/>
        </w:tabs>
        <w:ind w:left="3423" w:hanging="360"/>
      </w:pPr>
      <w:rPr>
        <w:rFonts w:ascii="Courier New" w:hAnsi="Courier New" w:cs="Courier New" w:hint="default"/>
      </w:rPr>
    </w:lvl>
    <w:lvl w:ilvl="8" w:tplc="04090005" w:tentative="1">
      <w:start w:val="1"/>
      <w:numFmt w:val="bullet"/>
      <w:lvlText w:val=""/>
      <w:lvlJc w:val="left"/>
      <w:pPr>
        <w:tabs>
          <w:tab w:val="num" w:pos="4143"/>
        </w:tabs>
        <w:ind w:left="4143" w:hanging="360"/>
      </w:pPr>
      <w:rPr>
        <w:rFonts w:ascii="Wingdings" w:hAnsi="Wingdings" w:hint="default"/>
      </w:rPr>
    </w:lvl>
  </w:abstractNum>
  <w:abstractNum w:abstractNumId="5" w15:restartNumberingAfterBreak="0">
    <w:nsid w:val="7AE75394"/>
    <w:multiLevelType w:val="hybridMultilevel"/>
    <w:tmpl w:val="6F72C658"/>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7DEF1D47"/>
    <w:multiLevelType w:val="hybridMultilevel"/>
    <w:tmpl w:val="A322D076"/>
    <w:lvl w:ilvl="0" w:tplc="95E6428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27587736">
    <w:abstractNumId w:val="0"/>
  </w:num>
  <w:num w:numId="2" w16cid:durableId="1647931465">
    <w:abstractNumId w:val="2"/>
  </w:num>
  <w:num w:numId="3" w16cid:durableId="14693428">
    <w:abstractNumId w:val="3"/>
  </w:num>
  <w:num w:numId="4" w16cid:durableId="1516113577">
    <w:abstractNumId w:val="4"/>
  </w:num>
  <w:num w:numId="5" w16cid:durableId="1298679397">
    <w:abstractNumId w:val="1"/>
  </w:num>
  <w:num w:numId="6" w16cid:durableId="148862247">
    <w:abstractNumId w:val="5"/>
  </w:num>
  <w:num w:numId="7" w16cid:durableId="277495737">
    <w:abstractNumId w:val="2"/>
    <w:lvlOverride w:ilvl="0">
      <w:startOverride w:val="1"/>
    </w:lvlOverride>
  </w:num>
  <w:num w:numId="8" w16cid:durableId="1668947303">
    <w:abstractNumId w:val="6"/>
  </w:num>
  <w:num w:numId="9" w16cid:durableId="959872634">
    <w:abstractNumId w:val="2"/>
  </w:num>
  <w:num w:numId="10" w16cid:durableId="2050294784">
    <w:abstractNumId w:val="2"/>
  </w:num>
  <w:num w:numId="11" w16cid:durableId="320894137">
    <w:abstractNumId w:val="2"/>
  </w:num>
  <w:num w:numId="12" w16cid:durableId="1587151750">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B44"/>
    <w:rsid w:val="0000648A"/>
    <w:rsid w:val="00007DF2"/>
    <w:rsid w:val="0001114C"/>
    <w:rsid w:val="000132AB"/>
    <w:rsid w:val="00016B2C"/>
    <w:rsid w:val="000175BB"/>
    <w:rsid w:val="00027C7A"/>
    <w:rsid w:val="000316E0"/>
    <w:rsid w:val="00031999"/>
    <w:rsid w:val="000338BB"/>
    <w:rsid w:val="00035774"/>
    <w:rsid w:val="00037EC7"/>
    <w:rsid w:val="0004505D"/>
    <w:rsid w:val="00052297"/>
    <w:rsid w:val="000601F6"/>
    <w:rsid w:val="0006170C"/>
    <w:rsid w:val="000711AF"/>
    <w:rsid w:val="00072F36"/>
    <w:rsid w:val="00075383"/>
    <w:rsid w:val="00080F2A"/>
    <w:rsid w:val="00081570"/>
    <w:rsid w:val="00082663"/>
    <w:rsid w:val="00082C7A"/>
    <w:rsid w:val="000836AB"/>
    <w:rsid w:val="00084A01"/>
    <w:rsid w:val="00084F84"/>
    <w:rsid w:val="0008766A"/>
    <w:rsid w:val="00087920"/>
    <w:rsid w:val="00090826"/>
    <w:rsid w:val="00094C5A"/>
    <w:rsid w:val="00097D9F"/>
    <w:rsid w:val="000A165E"/>
    <w:rsid w:val="000A2BB0"/>
    <w:rsid w:val="000A4C8B"/>
    <w:rsid w:val="000A6F76"/>
    <w:rsid w:val="000B00BE"/>
    <w:rsid w:val="000B10F6"/>
    <w:rsid w:val="000B3AE7"/>
    <w:rsid w:val="000B5090"/>
    <w:rsid w:val="000B5D2E"/>
    <w:rsid w:val="000C0C60"/>
    <w:rsid w:val="000C124B"/>
    <w:rsid w:val="000C1DA5"/>
    <w:rsid w:val="000C20BA"/>
    <w:rsid w:val="000C35C7"/>
    <w:rsid w:val="000D6918"/>
    <w:rsid w:val="000E2258"/>
    <w:rsid w:val="000E38D0"/>
    <w:rsid w:val="000E4A50"/>
    <w:rsid w:val="000E6A78"/>
    <w:rsid w:val="000F31EF"/>
    <w:rsid w:val="00100981"/>
    <w:rsid w:val="00104D48"/>
    <w:rsid w:val="0011313A"/>
    <w:rsid w:val="00113BC6"/>
    <w:rsid w:val="00114197"/>
    <w:rsid w:val="0012076C"/>
    <w:rsid w:val="00122909"/>
    <w:rsid w:val="001243B1"/>
    <w:rsid w:val="00124CEF"/>
    <w:rsid w:val="00125688"/>
    <w:rsid w:val="00125FFC"/>
    <w:rsid w:val="00127931"/>
    <w:rsid w:val="00130523"/>
    <w:rsid w:val="00133BAB"/>
    <w:rsid w:val="001349C1"/>
    <w:rsid w:val="00135446"/>
    <w:rsid w:val="0013580E"/>
    <w:rsid w:val="00135D25"/>
    <w:rsid w:val="0014176E"/>
    <w:rsid w:val="00141BB1"/>
    <w:rsid w:val="0014437B"/>
    <w:rsid w:val="001530DC"/>
    <w:rsid w:val="00155AAA"/>
    <w:rsid w:val="00160140"/>
    <w:rsid w:val="001611F1"/>
    <w:rsid w:val="0016380E"/>
    <w:rsid w:val="00165DC3"/>
    <w:rsid w:val="0016729B"/>
    <w:rsid w:val="001676A5"/>
    <w:rsid w:val="001716EA"/>
    <w:rsid w:val="0017228D"/>
    <w:rsid w:val="00172899"/>
    <w:rsid w:val="0017502D"/>
    <w:rsid w:val="00175AE8"/>
    <w:rsid w:val="00176E24"/>
    <w:rsid w:val="00180B0E"/>
    <w:rsid w:val="001829A4"/>
    <w:rsid w:val="00182CD2"/>
    <w:rsid w:val="00186728"/>
    <w:rsid w:val="001878EC"/>
    <w:rsid w:val="001A065E"/>
    <w:rsid w:val="001A3916"/>
    <w:rsid w:val="001A547E"/>
    <w:rsid w:val="001A6BB3"/>
    <w:rsid w:val="001B3499"/>
    <w:rsid w:val="001C2F13"/>
    <w:rsid w:val="001C317D"/>
    <w:rsid w:val="001C4A9D"/>
    <w:rsid w:val="001C7368"/>
    <w:rsid w:val="001C791C"/>
    <w:rsid w:val="001C7BF0"/>
    <w:rsid w:val="001C7CC0"/>
    <w:rsid w:val="001D0B3B"/>
    <w:rsid w:val="001D4572"/>
    <w:rsid w:val="001D584A"/>
    <w:rsid w:val="001D6815"/>
    <w:rsid w:val="001E0B58"/>
    <w:rsid w:val="001E7CD5"/>
    <w:rsid w:val="001F1A9F"/>
    <w:rsid w:val="001F29F3"/>
    <w:rsid w:val="001F657F"/>
    <w:rsid w:val="002014B3"/>
    <w:rsid w:val="00206630"/>
    <w:rsid w:val="00207C74"/>
    <w:rsid w:val="0021010E"/>
    <w:rsid w:val="0021733E"/>
    <w:rsid w:val="00221509"/>
    <w:rsid w:val="00224828"/>
    <w:rsid w:val="002268C7"/>
    <w:rsid w:val="002325AD"/>
    <w:rsid w:val="00233B00"/>
    <w:rsid w:val="00236E6F"/>
    <w:rsid w:val="0023735A"/>
    <w:rsid w:val="00237E9C"/>
    <w:rsid w:val="002406A8"/>
    <w:rsid w:val="00241C77"/>
    <w:rsid w:val="00241D01"/>
    <w:rsid w:val="00241F98"/>
    <w:rsid w:val="00245C60"/>
    <w:rsid w:val="0024657D"/>
    <w:rsid w:val="00247E40"/>
    <w:rsid w:val="00251244"/>
    <w:rsid w:val="00255647"/>
    <w:rsid w:val="00255DD3"/>
    <w:rsid w:val="0026239B"/>
    <w:rsid w:val="00263076"/>
    <w:rsid w:val="002676D2"/>
    <w:rsid w:val="0027067B"/>
    <w:rsid w:val="00276A24"/>
    <w:rsid w:val="00280E9E"/>
    <w:rsid w:val="002872A8"/>
    <w:rsid w:val="00292B4F"/>
    <w:rsid w:val="00292D00"/>
    <w:rsid w:val="00293DAC"/>
    <w:rsid w:val="00294917"/>
    <w:rsid w:val="00294D40"/>
    <w:rsid w:val="00295DDF"/>
    <w:rsid w:val="0029662A"/>
    <w:rsid w:val="00296A92"/>
    <w:rsid w:val="002A2ECD"/>
    <w:rsid w:val="002A55D9"/>
    <w:rsid w:val="002A6976"/>
    <w:rsid w:val="002B003A"/>
    <w:rsid w:val="002B4D71"/>
    <w:rsid w:val="002B5A3D"/>
    <w:rsid w:val="002B5BA9"/>
    <w:rsid w:val="002C1DFE"/>
    <w:rsid w:val="002C3D2D"/>
    <w:rsid w:val="002C7BE8"/>
    <w:rsid w:val="002D1DF2"/>
    <w:rsid w:val="002D20CF"/>
    <w:rsid w:val="002E3235"/>
    <w:rsid w:val="002E3B6C"/>
    <w:rsid w:val="002E5577"/>
    <w:rsid w:val="002E5873"/>
    <w:rsid w:val="002F5A69"/>
    <w:rsid w:val="002F77FC"/>
    <w:rsid w:val="00305D41"/>
    <w:rsid w:val="00306A4E"/>
    <w:rsid w:val="003145C8"/>
    <w:rsid w:val="00321BD6"/>
    <w:rsid w:val="00324F3B"/>
    <w:rsid w:val="00332AD8"/>
    <w:rsid w:val="003408EC"/>
    <w:rsid w:val="00346AB2"/>
    <w:rsid w:val="0035054D"/>
    <w:rsid w:val="003507F6"/>
    <w:rsid w:val="00353336"/>
    <w:rsid w:val="00361B8B"/>
    <w:rsid w:val="003644B0"/>
    <w:rsid w:val="00376958"/>
    <w:rsid w:val="00377B24"/>
    <w:rsid w:val="00385134"/>
    <w:rsid w:val="00392CE3"/>
    <w:rsid w:val="00393691"/>
    <w:rsid w:val="003962E9"/>
    <w:rsid w:val="0039704D"/>
    <w:rsid w:val="003A2F38"/>
    <w:rsid w:val="003A32C1"/>
    <w:rsid w:val="003A422B"/>
    <w:rsid w:val="003A58AA"/>
    <w:rsid w:val="003A6C51"/>
    <w:rsid w:val="003C166D"/>
    <w:rsid w:val="003C3163"/>
    <w:rsid w:val="003C3947"/>
    <w:rsid w:val="003C3D22"/>
    <w:rsid w:val="003C6344"/>
    <w:rsid w:val="003D09B9"/>
    <w:rsid w:val="003D16ED"/>
    <w:rsid w:val="003D1737"/>
    <w:rsid w:val="003D2B38"/>
    <w:rsid w:val="003E0030"/>
    <w:rsid w:val="003E06D5"/>
    <w:rsid w:val="003E1925"/>
    <w:rsid w:val="003E2B71"/>
    <w:rsid w:val="003E3C25"/>
    <w:rsid w:val="003E3F5A"/>
    <w:rsid w:val="003E47E4"/>
    <w:rsid w:val="003E4A18"/>
    <w:rsid w:val="003E4DF3"/>
    <w:rsid w:val="003E6223"/>
    <w:rsid w:val="003F1678"/>
    <w:rsid w:val="003F1FB2"/>
    <w:rsid w:val="003F7071"/>
    <w:rsid w:val="004004ED"/>
    <w:rsid w:val="00402305"/>
    <w:rsid w:val="00402721"/>
    <w:rsid w:val="00402BE7"/>
    <w:rsid w:val="00410779"/>
    <w:rsid w:val="004129FB"/>
    <w:rsid w:val="00412CD0"/>
    <w:rsid w:val="004267E0"/>
    <w:rsid w:val="00430987"/>
    <w:rsid w:val="00436BA7"/>
    <w:rsid w:val="00436ECE"/>
    <w:rsid w:val="004412D3"/>
    <w:rsid w:val="00443173"/>
    <w:rsid w:val="00446739"/>
    <w:rsid w:val="00452B28"/>
    <w:rsid w:val="00452D98"/>
    <w:rsid w:val="004537AB"/>
    <w:rsid w:val="004537EC"/>
    <w:rsid w:val="00454CD4"/>
    <w:rsid w:val="00455538"/>
    <w:rsid w:val="00455F13"/>
    <w:rsid w:val="00466103"/>
    <w:rsid w:val="0047154B"/>
    <w:rsid w:val="00473823"/>
    <w:rsid w:val="00475DF5"/>
    <w:rsid w:val="00480B5A"/>
    <w:rsid w:val="00481055"/>
    <w:rsid w:val="00481CE7"/>
    <w:rsid w:val="00483472"/>
    <w:rsid w:val="00484DDA"/>
    <w:rsid w:val="00486034"/>
    <w:rsid w:val="004877DB"/>
    <w:rsid w:val="00487F35"/>
    <w:rsid w:val="004903CB"/>
    <w:rsid w:val="0049311B"/>
    <w:rsid w:val="0049358A"/>
    <w:rsid w:val="00497DF4"/>
    <w:rsid w:val="00497F46"/>
    <w:rsid w:val="004A72C1"/>
    <w:rsid w:val="004B174C"/>
    <w:rsid w:val="004B4468"/>
    <w:rsid w:val="004B458E"/>
    <w:rsid w:val="004B4E03"/>
    <w:rsid w:val="004B7C91"/>
    <w:rsid w:val="004C207C"/>
    <w:rsid w:val="004C2669"/>
    <w:rsid w:val="004C532C"/>
    <w:rsid w:val="004D1BB9"/>
    <w:rsid w:val="004D21B9"/>
    <w:rsid w:val="004D346B"/>
    <w:rsid w:val="004D45C8"/>
    <w:rsid w:val="004E2DF0"/>
    <w:rsid w:val="004E41EE"/>
    <w:rsid w:val="004E48F7"/>
    <w:rsid w:val="004E6C3E"/>
    <w:rsid w:val="004F367B"/>
    <w:rsid w:val="004F7412"/>
    <w:rsid w:val="005009B2"/>
    <w:rsid w:val="00506CEF"/>
    <w:rsid w:val="00507030"/>
    <w:rsid w:val="0050788E"/>
    <w:rsid w:val="0051361E"/>
    <w:rsid w:val="0051762B"/>
    <w:rsid w:val="00521BD3"/>
    <w:rsid w:val="00525FBF"/>
    <w:rsid w:val="00527C05"/>
    <w:rsid w:val="0053040F"/>
    <w:rsid w:val="00531286"/>
    <w:rsid w:val="00532458"/>
    <w:rsid w:val="005357E6"/>
    <w:rsid w:val="00540952"/>
    <w:rsid w:val="005409CE"/>
    <w:rsid w:val="00540E31"/>
    <w:rsid w:val="005417A6"/>
    <w:rsid w:val="005417D3"/>
    <w:rsid w:val="0054427E"/>
    <w:rsid w:val="005463EB"/>
    <w:rsid w:val="005464B8"/>
    <w:rsid w:val="00546610"/>
    <w:rsid w:val="00551660"/>
    <w:rsid w:val="0055215E"/>
    <w:rsid w:val="00555CFF"/>
    <w:rsid w:val="00560196"/>
    <w:rsid w:val="00564FF2"/>
    <w:rsid w:val="00566FDB"/>
    <w:rsid w:val="0057200D"/>
    <w:rsid w:val="00574E91"/>
    <w:rsid w:val="005762C7"/>
    <w:rsid w:val="005800D1"/>
    <w:rsid w:val="00580E79"/>
    <w:rsid w:val="005834E3"/>
    <w:rsid w:val="005836A3"/>
    <w:rsid w:val="005861DF"/>
    <w:rsid w:val="0059723F"/>
    <w:rsid w:val="005A12D6"/>
    <w:rsid w:val="005A2FFF"/>
    <w:rsid w:val="005A3E8D"/>
    <w:rsid w:val="005B072C"/>
    <w:rsid w:val="005B22B1"/>
    <w:rsid w:val="005B2F31"/>
    <w:rsid w:val="005B7405"/>
    <w:rsid w:val="005B7C0E"/>
    <w:rsid w:val="005C21DB"/>
    <w:rsid w:val="005C311D"/>
    <w:rsid w:val="005D0A70"/>
    <w:rsid w:val="005D3959"/>
    <w:rsid w:val="005E003D"/>
    <w:rsid w:val="005E09BE"/>
    <w:rsid w:val="005E4124"/>
    <w:rsid w:val="005F285C"/>
    <w:rsid w:val="005F51BD"/>
    <w:rsid w:val="00605594"/>
    <w:rsid w:val="0060657D"/>
    <w:rsid w:val="00607A1C"/>
    <w:rsid w:val="00607DE8"/>
    <w:rsid w:val="006101BA"/>
    <w:rsid w:val="0061405D"/>
    <w:rsid w:val="0061679A"/>
    <w:rsid w:val="00620E58"/>
    <w:rsid w:val="0062134B"/>
    <w:rsid w:val="006227A3"/>
    <w:rsid w:val="00622BDB"/>
    <w:rsid w:val="00630420"/>
    <w:rsid w:val="006305A0"/>
    <w:rsid w:val="00630DF5"/>
    <w:rsid w:val="0063281F"/>
    <w:rsid w:val="00637EDC"/>
    <w:rsid w:val="00643EA1"/>
    <w:rsid w:val="00647426"/>
    <w:rsid w:val="00647DFF"/>
    <w:rsid w:val="00654BEE"/>
    <w:rsid w:val="0065536D"/>
    <w:rsid w:val="0065544D"/>
    <w:rsid w:val="00657CA7"/>
    <w:rsid w:val="00665C1E"/>
    <w:rsid w:val="00666848"/>
    <w:rsid w:val="00666D5E"/>
    <w:rsid w:val="00671B79"/>
    <w:rsid w:val="006741BA"/>
    <w:rsid w:val="00687224"/>
    <w:rsid w:val="0069176D"/>
    <w:rsid w:val="0069202C"/>
    <w:rsid w:val="00695FC8"/>
    <w:rsid w:val="0069755E"/>
    <w:rsid w:val="006A0224"/>
    <w:rsid w:val="006A3036"/>
    <w:rsid w:val="006A448B"/>
    <w:rsid w:val="006B1AD8"/>
    <w:rsid w:val="006B2C55"/>
    <w:rsid w:val="006B6914"/>
    <w:rsid w:val="006C7391"/>
    <w:rsid w:val="006D0714"/>
    <w:rsid w:val="006D0F86"/>
    <w:rsid w:val="006D1347"/>
    <w:rsid w:val="006D379B"/>
    <w:rsid w:val="006D3E93"/>
    <w:rsid w:val="006E3270"/>
    <w:rsid w:val="006E6FB6"/>
    <w:rsid w:val="006F43D9"/>
    <w:rsid w:val="006F57F6"/>
    <w:rsid w:val="006F5EEC"/>
    <w:rsid w:val="007009DC"/>
    <w:rsid w:val="00700BC8"/>
    <w:rsid w:val="00700C64"/>
    <w:rsid w:val="007022BC"/>
    <w:rsid w:val="00710217"/>
    <w:rsid w:val="007123BA"/>
    <w:rsid w:val="007126C5"/>
    <w:rsid w:val="007141D3"/>
    <w:rsid w:val="00730096"/>
    <w:rsid w:val="00731253"/>
    <w:rsid w:val="00731463"/>
    <w:rsid w:val="0073318D"/>
    <w:rsid w:val="00733518"/>
    <w:rsid w:val="007402ED"/>
    <w:rsid w:val="00742E3F"/>
    <w:rsid w:val="00745722"/>
    <w:rsid w:val="0074618D"/>
    <w:rsid w:val="00746759"/>
    <w:rsid w:val="00746B52"/>
    <w:rsid w:val="00750FCF"/>
    <w:rsid w:val="007549E8"/>
    <w:rsid w:val="00760D69"/>
    <w:rsid w:val="00761D1B"/>
    <w:rsid w:val="0076641C"/>
    <w:rsid w:val="007669F7"/>
    <w:rsid w:val="00770BE4"/>
    <w:rsid w:val="00771B6C"/>
    <w:rsid w:val="00776A56"/>
    <w:rsid w:val="00783889"/>
    <w:rsid w:val="00784908"/>
    <w:rsid w:val="007873E2"/>
    <w:rsid w:val="00787D39"/>
    <w:rsid w:val="007903AE"/>
    <w:rsid w:val="00794482"/>
    <w:rsid w:val="00797852"/>
    <w:rsid w:val="007A4503"/>
    <w:rsid w:val="007A45FC"/>
    <w:rsid w:val="007B2269"/>
    <w:rsid w:val="007B326C"/>
    <w:rsid w:val="007B3F8E"/>
    <w:rsid w:val="007B6B92"/>
    <w:rsid w:val="007B77A7"/>
    <w:rsid w:val="007C4E85"/>
    <w:rsid w:val="007C6053"/>
    <w:rsid w:val="007C7541"/>
    <w:rsid w:val="007D184E"/>
    <w:rsid w:val="007D3A15"/>
    <w:rsid w:val="007E36D4"/>
    <w:rsid w:val="007E384C"/>
    <w:rsid w:val="007F0388"/>
    <w:rsid w:val="007F3838"/>
    <w:rsid w:val="007F4362"/>
    <w:rsid w:val="007F6CA4"/>
    <w:rsid w:val="00806C58"/>
    <w:rsid w:val="00810CF8"/>
    <w:rsid w:val="00812A02"/>
    <w:rsid w:val="0082133D"/>
    <w:rsid w:val="00821D26"/>
    <w:rsid w:val="00834F0F"/>
    <w:rsid w:val="0084005A"/>
    <w:rsid w:val="00841BFB"/>
    <w:rsid w:val="0084583A"/>
    <w:rsid w:val="00850A43"/>
    <w:rsid w:val="0085179D"/>
    <w:rsid w:val="008522EB"/>
    <w:rsid w:val="00854030"/>
    <w:rsid w:val="0086405A"/>
    <w:rsid w:val="00864147"/>
    <w:rsid w:val="0086599E"/>
    <w:rsid w:val="00866001"/>
    <w:rsid w:val="008666B6"/>
    <w:rsid w:val="00872145"/>
    <w:rsid w:val="00875528"/>
    <w:rsid w:val="00875705"/>
    <w:rsid w:val="00877829"/>
    <w:rsid w:val="00884829"/>
    <w:rsid w:val="00890455"/>
    <w:rsid w:val="008904AD"/>
    <w:rsid w:val="0089250D"/>
    <w:rsid w:val="008936F7"/>
    <w:rsid w:val="008A1EEB"/>
    <w:rsid w:val="008A35EA"/>
    <w:rsid w:val="008A5BBF"/>
    <w:rsid w:val="008A746A"/>
    <w:rsid w:val="008B0BE4"/>
    <w:rsid w:val="008B5836"/>
    <w:rsid w:val="008B665C"/>
    <w:rsid w:val="008C188E"/>
    <w:rsid w:val="008C7136"/>
    <w:rsid w:val="008D068F"/>
    <w:rsid w:val="008D2340"/>
    <w:rsid w:val="008D7872"/>
    <w:rsid w:val="008E14F7"/>
    <w:rsid w:val="008E1895"/>
    <w:rsid w:val="008E55E2"/>
    <w:rsid w:val="008E7A87"/>
    <w:rsid w:val="008F1DD5"/>
    <w:rsid w:val="008F2E6D"/>
    <w:rsid w:val="008F3702"/>
    <w:rsid w:val="008F45D3"/>
    <w:rsid w:val="008F7226"/>
    <w:rsid w:val="008F7661"/>
    <w:rsid w:val="008F799D"/>
    <w:rsid w:val="00900668"/>
    <w:rsid w:val="00902B3D"/>
    <w:rsid w:val="009046E6"/>
    <w:rsid w:val="00904DF0"/>
    <w:rsid w:val="00911F6C"/>
    <w:rsid w:val="00924CE4"/>
    <w:rsid w:val="009259DC"/>
    <w:rsid w:val="0092748B"/>
    <w:rsid w:val="00934F0E"/>
    <w:rsid w:val="00941707"/>
    <w:rsid w:val="00942490"/>
    <w:rsid w:val="009458EE"/>
    <w:rsid w:val="00945E90"/>
    <w:rsid w:val="00946559"/>
    <w:rsid w:val="0095113D"/>
    <w:rsid w:val="00953ACF"/>
    <w:rsid w:val="00954FD5"/>
    <w:rsid w:val="0095696E"/>
    <w:rsid w:val="00960A79"/>
    <w:rsid w:val="00960B44"/>
    <w:rsid w:val="009618F6"/>
    <w:rsid w:val="0096378B"/>
    <w:rsid w:val="009653CF"/>
    <w:rsid w:val="009668D6"/>
    <w:rsid w:val="00973E83"/>
    <w:rsid w:val="00973E92"/>
    <w:rsid w:val="009752E2"/>
    <w:rsid w:val="009773A5"/>
    <w:rsid w:val="00980F19"/>
    <w:rsid w:val="009829CD"/>
    <w:rsid w:val="009856B8"/>
    <w:rsid w:val="00995D63"/>
    <w:rsid w:val="009A0606"/>
    <w:rsid w:val="009A20CB"/>
    <w:rsid w:val="009A267E"/>
    <w:rsid w:val="009A4704"/>
    <w:rsid w:val="009B0E1E"/>
    <w:rsid w:val="009B3206"/>
    <w:rsid w:val="009B6915"/>
    <w:rsid w:val="009B7DC6"/>
    <w:rsid w:val="009C067B"/>
    <w:rsid w:val="009C2D5E"/>
    <w:rsid w:val="009D37B4"/>
    <w:rsid w:val="009D4859"/>
    <w:rsid w:val="009E1EF8"/>
    <w:rsid w:val="009E3887"/>
    <w:rsid w:val="009F1905"/>
    <w:rsid w:val="009F554A"/>
    <w:rsid w:val="009F692C"/>
    <w:rsid w:val="009F6F3F"/>
    <w:rsid w:val="00A002DF"/>
    <w:rsid w:val="00A022CC"/>
    <w:rsid w:val="00A031AF"/>
    <w:rsid w:val="00A03D7D"/>
    <w:rsid w:val="00A04BF8"/>
    <w:rsid w:val="00A06ABA"/>
    <w:rsid w:val="00A07924"/>
    <w:rsid w:val="00A13980"/>
    <w:rsid w:val="00A16F71"/>
    <w:rsid w:val="00A21180"/>
    <w:rsid w:val="00A24B88"/>
    <w:rsid w:val="00A25C10"/>
    <w:rsid w:val="00A310E1"/>
    <w:rsid w:val="00A31EC7"/>
    <w:rsid w:val="00A33918"/>
    <w:rsid w:val="00A359FD"/>
    <w:rsid w:val="00A36201"/>
    <w:rsid w:val="00A455D1"/>
    <w:rsid w:val="00A45F33"/>
    <w:rsid w:val="00A5012C"/>
    <w:rsid w:val="00A61327"/>
    <w:rsid w:val="00A62E72"/>
    <w:rsid w:val="00A62F0D"/>
    <w:rsid w:val="00A662DC"/>
    <w:rsid w:val="00A71ABE"/>
    <w:rsid w:val="00A7299E"/>
    <w:rsid w:val="00A760D0"/>
    <w:rsid w:val="00A90ACD"/>
    <w:rsid w:val="00A9123C"/>
    <w:rsid w:val="00A92009"/>
    <w:rsid w:val="00A92D82"/>
    <w:rsid w:val="00A933A4"/>
    <w:rsid w:val="00A948BC"/>
    <w:rsid w:val="00A96D5E"/>
    <w:rsid w:val="00A972B3"/>
    <w:rsid w:val="00AA1155"/>
    <w:rsid w:val="00AA72BF"/>
    <w:rsid w:val="00AC07F2"/>
    <w:rsid w:val="00AC4BE0"/>
    <w:rsid w:val="00AC4D21"/>
    <w:rsid w:val="00AC5AE3"/>
    <w:rsid w:val="00AC5B27"/>
    <w:rsid w:val="00AC5BB9"/>
    <w:rsid w:val="00AC6A23"/>
    <w:rsid w:val="00AD04BB"/>
    <w:rsid w:val="00AD5884"/>
    <w:rsid w:val="00AD7C63"/>
    <w:rsid w:val="00AE0709"/>
    <w:rsid w:val="00AE0787"/>
    <w:rsid w:val="00AE1F6A"/>
    <w:rsid w:val="00AE1FF9"/>
    <w:rsid w:val="00AE29DE"/>
    <w:rsid w:val="00AE47FF"/>
    <w:rsid w:val="00AE6FD9"/>
    <w:rsid w:val="00AE74BE"/>
    <w:rsid w:val="00AE79A9"/>
    <w:rsid w:val="00AF2733"/>
    <w:rsid w:val="00AF6119"/>
    <w:rsid w:val="00B0207E"/>
    <w:rsid w:val="00B03158"/>
    <w:rsid w:val="00B0359E"/>
    <w:rsid w:val="00B07F21"/>
    <w:rsid w:val="00B12BF3"/>
    <w:rsid w:val="00B13AA5"/>
    <w:rsid w:val="00B2191F"/>
    <w:rsid w:val="00B22907"/>
    <w:rsid w:val="00B22EA4"/>
    <w:rsid w:val="00B23117"/>
    <w:rsid w:val="00B236FD"/>
    <w:rsid w:val="00B24977"/>
    <w:rsid w:val="00B2747B"/>
    <w:rsid w:val="00B32353"/>
    <w:rsid w:val="00B32B31"/>
    <w:rsid w:val="00B34CB1"/>
    <w:rsid w:val="00B3555C"/>
    <w:rsid w:val="00B35AF2"/>
    <w:rsid w:val="00B37A3A"/>
    <w:rsid w:val="00B403F2"/>
    <w:rsid w:val="00B40D6D"/>
    <w:rsid w:val="00B4227B"/>
    <w:rsid w:val="00B464C2"/>
    <w:rsid w:val="00B47449"/>
    <w:rsid w:val="00B5067E"/>
    <w:rsid w:val="00B5255A"/>
    <w:rsid w:val="00B563DA"/>
    <w:rsid w:val="00B57B8B"/>
    <w:rsid w:val="00B6487B"/>
    <w:rsid w:val="00B65898"/>
    <w:rsid w:val="00B81D64"/>
    <w:rsid w:val="00B861D8"/>
    <w:rsid w:val="00BA2636"/>
    <w:rsid w:val="00BA2F77"/>
    <w:rsid w:val="00BA3BF7"/>
    <w:rsid w:val="00BA3E4B"/>
    <w:rsid w:val="00BA7AFE"/>
    <w:rsid w:val="00BB186F"/>
    <w:rsid w:val="00BB1B16"/>
    <w:rsid w:val="00BB7206"/>
    <w:rsid w:val="00BC0ACD"/>
    <w:rsid w:val="00BC0BBC"/>
    <w:rsid w:val="00BC2142"/>
    <w:rsid w:val="00BC52AC"/>
    <w:rsid w:val="00BD0078"/>
    <w:rsid w:val="00BD0119"/>
    <w:rsid w:val="00BD1BA2"/>
    <w:rsid w:val="00BD622F"/>
    <w:rsid w:val="00BE1C4F"/>
    <w:rsid w:val="00BE23F6"/>
    <w:rsid w:val="00BE30DA"/>
    <w:rsid w:val="00BE326D"/>
    <w:rsid w:val="00BE3D82"/>
    <w:rsid w:val="00BE4038"/>
    <w:rsid w:val="00BE707B"/>
    <w:rsid w:val="00BF0EF3"/>
    <w:rsid w:val="00BF19A8"/>
    <w:rsid w:val="00BF1E35"/>
    <w:rsid w:val="00C03969"/>
    <w:rsid w:val="00C04A72"/>
    <w:rsid w:val="00C1449E"/>
    <w:rsid w:val="00C15DAD"/>
    <w:rsid w:val="00C17C47"/>
    <w:rsid w:val="00C214DC"/>
    <w:rsid w:val="00C22B77"/>
    <w:rsid w:val="00C250FF"/>
    <w:rsid w:val="00C25320"/>
    <w:rsid w:val="00C269D7"/>
    <w:rsid w:val="00C313E4"/>
    <w:rsid w:val="00C321C3"/>
    <w:rsid w:val="00C36A39"/>
    <w:rsid w:val="00C44E79"/>
    <w:rsid w:val="00C47A75"/>
    <w:rsid w:val="00C51C28"/>
    <w:rsid w:val="00C53394"/>
    <w:rsid w:val="00C561FC"/>
    <w:rsid w:val="00C56A2A"/>
    <w:rsid w:val="00C60EB3"/>
    <w:rsid w:val="00C61948"/>
    <w:rsid w:val="00C62093"/>
    <w:rsid w:val="00C62731"/>
    <w:rsid w:val="00C63194"/>
    <w:rsid w:val="00C6410A"/>
    <w:rsid w:val="00C6537A"/>
    <w:rsid w:val="00C72854"/>
    <w:rsid w:val="00C77872"/>
    <w:rsid w:val="00C81562"/>
    <w:rsid w:val="00C82476"/>
    <w:rsid w:val="00C91D98"/>
    <w:rsid w:val="00C920A2"/>
    <w:rsid w:val="00C92DB8"/>
    <w:rsid w:val="00C935B6"/>
    <w:rsid w:val="00C94A04"/>
    <w:rsid w:val="00C9779C"/>
    <w:rsid w:val="00CA3317"/>
    <w:rsid w:val="00CA7032"/>
    <w:rsid w:val="00CA70AC"/>
    <w:rsid w:val="00CA7161"/>
    <w:rsid w:val="00CC1DA6"/>
    <w:rsid w:val="00CC6485"/>
    <w:rsid w:val="00CC7053"/>
    <w:rsid w:val="00CD1A35"/>
    <w:rsid w:val="00CD5974"/>
    <w:rsid w:val="00CE28BC"/>
    <w:rsid w:val="00CE5392"/>
    <w:rsid w:val="00CE5633"/>
    <w:rsid w:val="00CE722C"/>
    <w:rsid w:val="00CE7E47"/>
    <w:rsid w:val="00CF205E"/>
    <w:rsid w:val="00CF30EB"/>
    <w:rsid w:val="00CF4F20"/>
    <w:rsid w:val="00CF56C1"/>
    <w:rsid w:val="00D013E2"/>
    <w:rsid w:val="00D014BC"/>
    <w:rsid w:val="00D01524"/>
    <w:rsid w:val="00D03A53"/>
    <w:rsid w:val="00D03D47"/>
    <w:rsid w:val="00D0583E"/>
    <w:rsid w:val="00D1274C"/>
    <w:rsid w:val="00D1282E"/>
    <w:rsid w:val="00D130AD"/>
    <w:rsid w:val="00D14770"/>
    <w:rsid w:val="00D178D1"/>
    <w:rsid w:val="00D17D1C"/>
    <w:rsid w:val="00D217D7"/>
    <w:rsid w:val="00D220A4"/>
    <w:rsid w:val="00D26149"/>
    <w:rsid w:val="00D262F4"/>
    <w:rsid w:val="00D27132"/>
    <w:rsid w:val="00D32AEE"/>
    <w:rsid w:val="00D338C3"/>
    <w:rsid w:val="00D40CED"/>
    <w:rsid w:val="00D419F9"/>
    <w:rsid w:val="00D41CA6"/>
    <w:rsid w:val="00D44FD0"/>
    <w:rsid w:val="00D46415"/>
    <w:rsid w:val="00D4685B"/>
    <w:rsid w:val="00D46CB0"/>
    <w:rsid w:val="00D47BDD"/>
    <w:rsid w:val="00D51412"/>
    <w:rsid w:val="00D57A71"/>
    <w:rsid w:val="00D61B3E"/>
    <w:rsid w:val="00D700F9"/>
    <w:rsid w:val="00D76BD9"/>
    <w:rsid w:val="00D776AB"/>
    <w:rsid w:val="00D81C2D"/>
    <w:rsid w:val="00D86440"/>
    <w:rsid w:val="00DA3B4B"/>
    <w:rsid w:val="00DA45D2"/>
    <w:rsid w:val="00DA6BD7"/>
    <w:rsid w:val="00DB00B4"/>
    <w:rsid w:val="00DB2C32"/>
    <w:rsid w:val="00DB4348"/>
    <w:rsid w:val="00DB5A04"/>
    <w:rsid w:val="00DB706A"/>
    <w:rsid w:val="00DB7631"/>
    <w:rsid w:val="00DB7AB5"/>
    <w:rsid w:val="00DC2F2A"/>
    <w:rsid w:val="00DC34E7"/>
    <w:rsid w:val="00DC3921"/>
    <w:rsid w:val="00DC4C4A"/>
    <w:rsid w:val="00DC5C96"/>
    <w:rsid w:val="00DD03EA"/>
    <w:rsid w:val="00DD2F3B"/>
    <w:rsid w:val="00DD3B00"/>
    <w:rsid w:val="00DE03B2"/>
    <w:rsid w:val="00DE0B2B"/>
    <w:rsid w:val="00DE2F9C"/>
    <w:rsid w:val="00DE610A"/>
    <w:rsid w:val="00DE7223"/>
    <w:rsid w:val="00DF20A8"/>
    <w:rsid w:val="00DF248A"/>
    <w:rsid w:val="00DF2F12"/>
    <w:rsid w:val="00DF69EB"/>
    <w:rsid w:val="00DF7AB6"/>
    <w:rsid w:val="00E03F57"/>
    <w:rsid w:val="00E107F8"/>
    <w:rsid w:val="00E1255F"/>
    <w:rsid w:val="00E14062"/>
    <w:rsid w:val="00E14101"/>
    <w:rsid w:val="00E16972"/>
    <w:rsid w:val="00E20190"/>
    <w:rsid w:val="00E2544D"/>
    <w:rsid w:val="00E2638B"/>
    <w:rsid w:val="00E30F4C"/>
    <w:rsid w:val="00E310FB"/>
    <w:rsid w:val="00E32C5E"/>
    <w:rsid w:val="00E377FE"/>
    <w:rsid w:val="00E403C3"/>
    <w:rsid w:val="00E4044A"/>
    <w:rsid w:val="00E40D97"/>
    <w:rsid w:val="00E414DA"/>
    <w:rsid w:val="00E4263F"/>
    <w:rsid w:val="00E51219"/>
    <w:rsid w:val="00E54F3D"/>
    <w:rsid w:val="00E56A83"/>
    <w:rsid w:val="00E57908"/>
    <w:rsid w:val="00E605A8"/>
    <w:rsid w:val="00E60E26"/>
    <w:rsid w:val="00E62A98"/>
    <w:rsid w:val="00E63EFE"/>
    <w:rsid w:val="00E654C7"/>
    <w:rsid w:val="00E735A9"/>
    <w:rsid w:val="00E738E1"/>
    <w:rsid w:val="00E73984"/>
    <w:rsid w:val="00E7442C"/>
    <w:rsid w:val="00E74D1F"/>
    <w:rsid w:val="00E74F12"/>
    <w:rsid w:val="00E75AC8"/>
    <w:rsid w:val="00E77E4A"/>
    <w:rsid w:val="00E85334"/>
    <w:rsid w:val="00E87350"/>
    <w:rsid w:val="00E926EA"/>
    <w:rsid w:val="00E938E5"/>
    <w:rsid w:val="00E94E0D"/>
    <w:rsid w:val="00E96247"/>
    <w:rsid w:val="00E96543"/>
    <w:rsid w:val="00EA7A3A"/>
    <w:rsid w:val="00EB0B5D"/>
    <w:rsid w:val="00EB2BDC"/>
    <w:rsid w:val="00EB3F2C"/>
    <w:rsid w:val="00EC2656"/>
    <w:rsid w:val="00EC6245"/>
    <w:rsid w:val="00EC7912"/>
    <w:rsid w:val="00EC7CC3"/>
    <w:rsid w:val="00ED13B1"/>
    <w:rsid w:val="00ED25DC"/>
    <w:rsid w:val="00ED3A29"/>
    <w:rsid w:val="00ED783C"/>
    <w:rsid w:val="00EE0164"/>
    <w:rsid w:val="00EE1FD0"/>
    <w:rsid w:val="00EE3388"/>
    <w:rsid w:val="00EF1586"/>
    <w:rsid w:val="00EF274B"/>
    <w:rsid w:val="00EF2C55"/>
    <w:rsid w:val="00F00748"/>
    <w:rsid w:val="00F04EC8"/>
    <w:rsid w:val="00F06C38"/>
    <w:rsid w:val="00F07E86"/>
    <w:rsid w:val="00F11051"/>
    <w:rsid w:val="00F1744C"/>
    <w:rsid w:val="00F2255F"/>
    <w:rsid w:val="00F30453"/>
    <w:rsid w:val="00F30D57"/>
    <w:rsid w:val="00F30FAA"/>
    <w:rsid w:val="00F31004"/>
    <w:rsid w:val="00F31028"/>
    <w:rsid w:val="00F31E3E"/>
    <w:rsid w:val="00F32AF9"/>
    <w:rsid w:val="00F33174"/>
    <w:rsid w:val="00F34D17"/>
    <w:rsid w:val="00F35A09"/>
    <w:rsid w:val="00F3640C"/>
    <w:rsid w:val="00F3695A"/>
    <w:rsid w:val="00F3795C"/>
    <w:rsid w:val="00F41671"/>
    <w:rsid w:val="00F4462A"/>
    <w:rsid w:val="00F45416"/>
    <w:rsid w:val="00F5420F"/>
    <w:rsid w:val="00F60A3F"/>
    <w:rsid w:val="00F614DF"/>
    <w:rsid w:val="00F673A6"/>
    <w:rsid w:val="00F6771A"/>
    <w:rsid w:val="00F7530D"/>
    <w:rsid w:val="00F85304"/>
    <w:rsid w:val="00F8569E"/>
    <w:rsid w:val="00F9300A"/>
    <w:rsid w:val="00F966AE"/>
    <w:rsid w:val="00FA1243"/>
    <w:rsid w:val="00FA3732"/>
    <w:rsid w:val="00FA511B"/>
    <w:rsid w:val="00FA5565"/>
    <w:rsid w:val="00FA77AC"/>
    <w:rsid w:val="00FB2AD6"/>
    <w:rsid w:val="00FB41F9"/>
    <w:rsid w:val="00FB4709"/>
    <w:rsid w:val="00FB6005"/>
    <w:rsid w:val="00FB7028"/>
    <w:rsid w:val="00FC4CD4"/>
    <w:rsid w:val="00FC6453"/>
    <w:rsid w:val="00FD2EE7"/>
    <w:rsid w:val="00FD523E"/>
    <w:rsid w:val="00FE1329"/>
    <w:rsid w:val="00FE1DCE"/>
    <w:rsid w:val="00FE46FA"/>
    <w:rsid w:val="00FE4E65"/>
    <w:rsid w:val="00FF00BB"/>
    <w:rsid w:val="00FF261A"/>
    <w:rsid w:val="00FF499C"/>
    <w:rsid w:val="00FF5AFB"/>
    <w:rsid w:val="00FF74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07172C"/>
  <w15:chartTrackingRefBased/>
  <w15:docId w15:val="{BB49A8FB-C743-41F0-88EC-4E5AD6584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5C96"/>
  </w:style>
  <w:style w:type="paragraph" w:styleId="Heading1">
    <w:name w:val="heading 1"/>
    <w:aliases w:val="H1,h1,Heading 1 3GPP"/>
    <w:next w:val="Normal"/>
    <w:link w:val="Heading1Char"/>
    <w:qFormat/>
    <w:rsid w:val="000C124B"/>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73009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8A1EE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145C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0C124B"/>
    <w:rPr>
      <w:rFonts w:ascii="Arial" w:eastAsia="SimSun" w:hAnsi="Arial" w:cs="Times New Roman"/>
      <w:sz w:val="36"/>
      <w:szCs w:val="20"/>
      <w:lang w:val="en-GB"/>
    </w:rPr>
  </w:style>
  <w:style w:type="paragraph" w:customStyle="1" w:styleId="B1">
    <w:name w:val="B1"/>
    <w:basedOn w:val="List"/>
    <w:link w:val="B1Zchn"/>
    <w:qFormat/>
    <w:rsid w:val="000C124B"/>
    <w:pPr>
      <w:spacing w:after="180" w:line="240" w:lineRule="auto"/>
      <w:ind w:left="568" w:hanging="284"/>
      <w:contextualSpacing w:val="0"/>
    </w:pPr>
    <w:rPr>
      <w:rFonts w:ascii="Times New Roman" w:eastAsia="MS Mincho" w:hAnsi="Times New Roman" w:cs="Times New Roman"/>
      <w:sz w:val="20"/>
      <w:szCs w:val="20"/>
      <w:lang w:val="en-GB"/>
    </w:rPr>
  </w:style>
  <w:style w:type="character" w:customStyle="1" w:styleId="B1Zchn">
    <w:name w:val="B1 Zchn"/>
    <w:link w:val="B1"/>
    <w:rsid w:val="000C124B"/>
    <w:rPr>
      <w:rFonts w:ascii="Times New Roman" w:eastAsia="MS Mincho" w:hAnsi="Times New Roman" w:cs="Times New Roman"/>
      <w:sz w:val="20"/>
      <w:szCs w:val="20"/>
      <w:lang w:val="en-GB"/>
    </w:rPr>
  </w:style>
  <w:style w:type="paragraph" w:styleId="List">
    <w:name w:val="List"/>
    <w:basedOn w:val="Normal"/>
    <w:uiPriority w:val="99"/>
    <w:semiHidden/>
    <w:unhideWhenUsed/>
    <w:rsid w:val="000C124B"/>
    <w:pPr>
      <w:ind w:left="360" w:hanging="360"/>
      <w:contextualSpacing/>
    </w:pPr>
  </w:style>
  <w:style w:type="table" w:styleId="TableGrid">
    <w:name w:val="Table Grid"/>
    <w:basedOn w:val="TableNormal"/>
    <w:uiPriority w:val="59"/>
    <w:qFormat/>
    <w:rsid w:val="00D220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220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220A4"/>
    <w:rPr>
      <w:rFonts w:ascii="Courier New" w:eastAsia="Times New Roman" w:hAnsi="Courier New" w:cs="Times New Roman"/>
      <w:noProof/>
      <w:sz w:val="16"/>
      <w:szCs w:val="20"/>
      <w:shd w:val="clear" w:color="auto" w:fill="E6E6E6"/>
      <w:lang w:val="en-GB" w:eastAsia="en-GB"/>
    </w:rPr>
  </w:style>
  <w:style w:type="character" w:styleId="CommentReference">
    <w:name w:val="annotation reference"/>
    <w:basedOn w:val="DefaultParagraphFont"/>
    <w:qFormat/>
    <w:rsid w:val="00D220A4"/>
    <w:rPr>
      <w:sz w:val="16"/>
      <w:szCs w:val="16"/>
    </w:rPr>
  </w:style>
  <w:style w:type="paragraph" w:styleId="CommentText">
    <w:name w:val="annotation text"/>
    <w:basedOn w:val="Normal"/>
    <w:link w:val="CommentTextChar"/>
    <w:qFormat/>
    <w:rsid w:val="00D220A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CommentTextChar">
    <w:name w:val="Comment Text Char"/>
    <w:basedOn w:val="DefaultParagraphFont"/>
    <w:link w:val="CommentText"/>
    <w:qFormat/>
    <w:rsid w:val="00D220A4"/>
    <w:rPr>
      <w:rFonts w:ascii="Times New Roman" w:eastAsia="Times New Roman" w:hAnsi="Times New Roman" w:cs="Times New Roman"/>
      <w:sz w:val="20"/>
      <w:szCs w:val="20"/>
      <w:lang w:val="en-GB" w:eastAsia="ja-JP"/>
    </w:rPr>
  </w:style>
  <w:style w:type="character" w:customStyle="1" w:styleId="Heading4Char">
    <w:name w:val="Heading 4 Char"/>
    <w:basedOn w:val="DefaultParagraphFont"/>
    <w:link w:val="Heading4"/>
    <w:uiPriority w:val="9"/>
    <w:semiHidden/>
    <w:rsid w:val="008A1EEB"/>
    <w:rPr>
      <w:rFonts w:asciiTheme="majorHAnsi" w:eastAsiaTheme="majorEastAsia" w:hAnsiTheme="majorHAnsi" w:cstheme="majorBidi"/>
      <w:i/>
      <w:iCs/>
      <w:color w:val="2F5496" w:themeColor="accent1" w:themeShade="BF"/>
    </w:rPr>
  </w:style>
  <w:style w:type="character" w:customStyle="1" w:styleId="THChar">
    <w:name w:val="TH Char"/>
    <w:link w:val="TH"/>
    <w:qFormat/>
    <w:locked/>
    <w:rsid w:val="008A1EEB"/>
    <w:rPr>
      <w:rFonts w:ascii="Arial" w:eastAsia="Times New Roman" w:hAnsi="Arial" w:cs="Arial"/>
      <w:b/>
      <w:lang w:val="en-GB" w:eastAsia="ja-JP"/>
    </w:rPr>
  </w:style>
  <w:style w:type="paragraph" w:customStyle="1" w:styleId="TH">
    <w:name w:val="TH"/>
    <w:basedOn w:val="Normal"/>
    <w:link w:val="THChar"/>
    <w:qFormat/>
    <w:rsid w:val="008A1EEB"/>
    <w:pPr>
      <w:keepNext/>
      <w:keepLines/>
      <w:overflowPunct w:val="0"/>
      <w:autoSpaceDE w:val="0"/>
      <w:autoSpaceDN w:val="0"/>
      <w:adjustRightInd w:val="0"/>
      <w:spacing w:before="60" w:after="180" w:line="240" w:lineRule="auto"/>
      <w:jc w:val="center"/>
    </w:pPr>
    <w:rPr>
      <w:rFonts w:ascii="Arial" w:eastAsia="Times New Roman" w:hAnsi="Arial" w:cs="Arial"/>
      <w:b/>
      <w:lang w:val="en-GB" w:eastAsia="ja-JP"/>
    </w:rPr>
  </w:style>
  <w:style w:type="character" w:customStyle="1" w:styleId="B1Char1">
    <w:name w:val="B1 Char1"/>
    <w:qFormat/>
    <w:locked/>
    <w:rsid w:val="003145C8"/>
    <w:rPr>
      <w:rFonts w:ascii="Times New Roman" w:eastAsia="Times New Roman" w:hAnsi="Times New Roman" w:cs="Times New Roman"/>
      <w:lang w:val="en-GB" w:eastAsia="ja-JP"/>
    </w:rPr>
  </w:style>
  <w:style w:type="character" w:customStyle="1" w:styleId="Heading5Char">
    <w:name w:val="Heading 5 Char"/>
    <w:basedOn w:val="DefaultParagraphFont"/>
    <w:link w:val="Heading5"/>
    <w:uiPriority w:val="9"/>
    <w:semiHidden/>
    <w:rsid w:val="003145C8"/>
    <w:rPr>
      <w:rFonts w:asciiTheme="majorHAnsi" w:eastAsiaTheme="majorEastAsia" w:hAnsiTheme="majorHAnsi" w:cstheme="majorBidi"/>
      <w:color w:val="2F5496" w:themeColor="accent1" w:themeShade="BF"/>
    </w:rPr>
  </w:style>
  <w:style w:type="character" w:customStyle="1" w:styleId="B2Char">
    <w:name w:val="B2 Char"/>
    <w:link w:val="B2"/>
    <w:qFormat/>
    <w:locked/>
    <w:rsid w:val="003145C8"/>
    <w:rPr>
      <w:rFonts w:ascii="Times New Roman" w:eastAsia="Times New Roman" w:hAnsi="Times New Roman" w:cs="Times New Roman"/>
      <w:lang w:val="en-GB" w:eastAsia="ja-JP"/>
    </w:rPr>
  </w:style>
  <w:style w:type="paragraph" w:customStyle="1" w:styleId="B2">
    <w:name w:val="B2"/>
    <w:basedOn w:val="List2"/>
    <w:link w:val="B2Char"/>
    <w:qFormat/>
    <w:rsid w:val="003145C8"/>
    <w:pPr>
      <w:overflowPunct w:val="0"/>
      <w:autoSpaceDE w:val="0"/>
      <w:autoSpaceDN w:val="0"/>
      <w:adjustRightInd w:val="0"/>
      <w:spacing w:after="180" w:line="240" w:lineRule="auto"/>
      <w:ind w:left="851" w:hanging="284"/>
      <w:contextualSpacing w:val="0"/>
    </w:pPr>
    <w:rPr>
      <w:rFonts w:ascii="Times New Roman" w:eastAsia="Times New Roman" w:hAnsi="Times New Roman" w:cs="Times New Roman"/>
      <w:lang w:val="en-GB" w:eastAsia="ja-JP"/>
    </w:rPr>
  </w:style>
  <w:style w:type="character" w:customStyle="1" w:styleId="B3Char2">
    <w:name w:val="B3 Char2"/>
    <w:link w:val="B3"/>
    <w:qFormat/>
    <w:locked/>
    <w:rsid w:val="003145C8"/>
    <w:rPr>
      <w:rFonts w:ascii="Times New Roman" w:eastAsia="Times New Roman" w:hAnsi="Times New Roman" w:cs="Times New Roman"/>
      <w:lang w:val="en-GB" w:eastAsia="ja-JP"/>
    </w:rPr>
  </w:style>
  <w:style w:type="paragraph" w:customStyle="1" w:styleId="B3">
    <w:name w:val="B3"/>
    <w:basedOn w:val="List3"/>
    <w:link w:val="B3Char2"/>
    <w:qFormat/>
    <w:rsid w:val="003145C8"/>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en-GB" w:eastAsia="ja-JP"/>
    </w:rPr>
  </w:style>
  <w:style w:type="paragraph" w:styleId="List2">
    <w:name w:val="List 2"/>
    <w:basedOn w:val="Normal"/>
    <w:uiPriority w:val="99"/>
    <w:semiHidden/>
    <w:unhideWhenUsed/>
    <w:rsid w:val="003145C8"/>
    <w:pPr>
      <w:ind w:left="720" w:hanging="360"/>
      <w:contextualSpacing/>
    </w:pPr>
  </w:style>
  <w:style w:type="paragraph" w:styleId="List3">
    <w:name w:val="List 3"/>
    <w:basedOn w:val="Normal"/>
    <w:uiPriority w:val="99"/>
    <w:semiHidden/>
    <w:unhideWhenUsed/>
    <w:rsid w:val="003145C8"/>
    <w:pPr>
      <w:ind w:left="1080" w:hanging="360"/>
      <w:contextualSpacing/>
    </w:pPr>
  </w:style>
  <w:style w:type="character" w:customStyle="1" w:styleId="NOChar">
    <w:name w:val="NO Char"/>
    <w:link w:val="NO"/>
    <w:qFormat/>
    <w:locked/>
    <w:rsid w:val="00CA7032"/>
    <w:rPr>
      <w:rFonts w:ascii="Times New Roman" w:eastAsia="Times New Roman" w:hAnsi="Times New Roman" w:cs="Times New Roman"/>
      <w:lang w:val="en-GB" w:eastAsia="ja-JP"/>
    </w:rPr>
  </w:style>
  <w:style w:type="paragraph" w:customStyle="1" w:styleId="NO">
    <w:name w:val="NO"/>
    <w:basedOn w:val="Normal"/>
    <w:link w:val="NOChar"/>
    <w:qFormat/>
    <w:rsid w:val="00CA7032"/>
    <w:pPr>
      <w:keepLines/>
      <w:overflowPunct w:val="0"/>
      <w:autoSpaceDE w:val="0"/>
      <w:autoSpaceDN w:val="0"/>
      <w:adjustRightInd w:val="0"/>
      <w:spacing w:after="180" w:line="240" w:lineRule="auto"/>
      <w:ind w:left="1135" w:hanging="851"/>
    </w:pPr>
    <w:rPr>
      <w:rFonts w:ascii="Times New Roman" w:eastAsia="Times New Roman" w:hAnsi="Times New Roman" w:cs="Times New Roman"/>
      <w:lang w:val="en-GB" w:eastAsia="ja-JP"/>
    </w:rPr>
  </w:style>
  <w:style w:type="paragraph" w:customStyle="1" w:styleId="EditorsNote">
    <w:name w:val="Editor's Note"/>
    <w:basedOn w:val="NO"/>
    <w:link w:val="EditorsNoteChar"/>
    <w:qFormat/>
    <w:rsid w:val="007F0388"/>
    <w:pPr>
      <w:textAlignment w:val="baseline"/>
    </w:pPr>
    <w:rPr>
      <w:color w:val="FF0000"/>
      <w:sz w:val="20"/>
      <w:szCs w:val="20"/>
    </w:rPr>
  </w:style>
  <w:style w:type="character" w:customStyle="1" w:styleId="EditorsNoteChar">
    <w:name w:val="Editor's Note Char"/>
    <w:link w:val="EditorsNote"/>
    <w:rsid w:val="007F0388"/>
    <w:rPr>
      <w:rFonts w:ascii="Times New Roman" w:eastAsia="Times New Roman" w:hAnsi="Times New Roman" w:cs="Times New Roman"/>
      <w:color w:val="FF0000"/>
      <w:sz w:val="20"/>
      <w:szCs w:val="20"/>
      <w:lang w:val="en-GB" w:eastAsia="ja-JP"/>
    </w:rPr>
  </w:style>
  <w:style w:type="character" w:customStyle="1" w:styleId="NOChar1">
    <w:name w:val="NO Char1"/>
    <w:qFormat/>
    <w:rsid w:val="007F0388"/>
  </w:style>
  <w:style w:type="character" w:customStyle="1" w:styleId="Heading2Char">
    <w:name w:val="Heading 2 Char"/>
    <w:basedOn w:val="DefaultParagraphFont"/>
    <w:link w:val="Heading2"/>
    <w:uiPriority w:val="9"/>
    <w:rsid w:val="00730096"/>
    <w:rPr>
      <w:rFonts w:asciiTheme="majorHAnsi" w:eastAsiaTheme="majorEastAsia" w:hAnsiTheme="majorHAnsi" w:cstheme="majorBidi"/>
      <w:color w:val="2F5496" w:themeColor="accent1" w:themeShade="BF"/>
      <w:sz w:val="26"/>
      <w:szCs w:val="26"/>
    </w:rPr>
  </w:style>
  <w:style w:type="character" w:customStyle="1" w:styleId="B1Char">
    <w:name w:val="B1 Char"/>
    <w:qFormat/>
    <w:rsid w:val="008B665C"/>
  </w:style>
  <w:style w:type="paragraph" w:styleId="ListParagraph">
    <w:name w:val="List Paragraph"/>
    <w:aliases w:val="- Bullets,リスト段落,?? ??,?????,????,Lista1,목록 단락,¥¡¡¡¡ì¬º¥¹¥È¶ÎÂä,ÁÐ³ö¶ÎÂä,列出段落,列出段落1,中等深浅网格 1 - 着色 21,列表段落1,—ño’i—Ž,¥ê¥¹¥È¶ÎÂä,1st level - Bullet List Paragraph,Lettre d'introduction,Paragrafo elenco,Normal bullet 2,Bullet list,목록단락,列表段落11"/>
    <w:basedOn w:val="Normal"/>
    <w:link w:val="ListParagraphChar"/>
    <w:uiPriority w:val="34"/>
    <w:qFormat/>
    <w:rsid w:val="00F966AE"/>
    <w:pPr>
      <w:overflowPunct w:val="0"/>
      <w:autoSpaceDE w:val="0"/>
      <w:autoSpaceDN w:val="0"/>
      <w:adjustRightInd w:val="0"/>
      <w:spacing w:before="60" w:after="12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ListParagraphChar">
    <w:name w:val="List Paragraph Char"/>
    <w:aliases w:val="- Bullets Char,リスト段落 Char,?? ?? Char,????? Char,???? Char,Lista1 Char,목록 단락 Char,¥¡¡¡¡ì¬º¥¹¥È¶ÎÂä Char,ÁÐ³ö¶ÎÂä Char,列出段落 Char,列出段落1 Char,中等深浅网格 1 - 着色 21 Char,列表段落1 Char,—ño’i—Ž Char,¥ê¥¹¥È¶ÎÂä Char,Lettre d'introduction Char"/>
    <w:link w:val="ListParagraph"/>
    <w:uiPriority w:val="34"/>
    <w:qFormat/>
    <w:locked/>
    <w:rsid w:val="00F966A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856B8"/>
    <w:pPr>
      <w:overflowPunct/>
      <w:autoSpaceDE/>
      <w:autoSpaceDN/>
      <w:adjustRightInd/>
      <w:spacing w:after="160"/>
      <w:textAlignment w:val="auto"/>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9856B8"/>
    <w:rPr>
      <w:rFonts w:ascii="Times New Roman" w:eastAsia="Times New Roman" w:hAnsi="Times New Roman" w:cs="Times New Roman"/>
      <w:b/>
      <w:bCs/>
      <w:sz w:val="20"/>
      <w:szCs w:val="20"/>
      <w:lang w:val="en-GB" w:eastAsia="ja-JP"/>
    </w:r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qFormat/>
    <w:rsid w:val="004D1BB9"/>
    <w:pPr>
      <w:spacing w:before="120" w:after="120" w:line="240" w:lineRule="auto"/>
    </w:pPr>
    <w:rPr>
      <w:rFonts w:ascii="Times New Roman" w:eastAsia="Times New Roman" w:hAnsi="Times New Roman" w:cs="Times New Roman"/>
      <w:b/>
      <w:bCs/>
      <w:sz w:val="20"/>
      <w:szCs w:val="20"/>
      <w:lang w:val="en-GB"/>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rsid w:val="004D1BB9"/>
    <w:rPr>
      <w:rFonts w:ascii="Times New Roman" w:eastAsia="Times New Roman" w:hAnsi="Times New Roman" w:cs="Times New Roman"/>
      <w:b/>
      <w:bCs/>
      <w:sz w:val="20"/>
      <w:szCs w:val="20"/>
      <w:lang w:val="en-GB"/>
    </w:rPr>
  </w:style>
  <w:style w:type="paragraph" w:styleId="Header">
    <w:name w:val="header"/>
    <w:basedOn w:val="Normal"/>
    <w:link w:val="HeaderChar"/>
    <w:uiPriority w:val="99"/>
    <w:unhideWhenUsed/>
    <w:rsid w:val="00FC6453"/>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FC6453"/>
    <w:rPr>
      <w:sz w:val="18"/>
      <w:szCs w:val="18"/>
    </w:rPr>
  </w:style>
  <w:style w:type="paragraph" w:styleId="Footer">
    <w:name w:val="footer"/>
    <w:basedOn w:val="Normal"/>
    <w:link w:val="FooterChar"/>
    <w:uiPriority w:val="99"/>
    <w:unhideWhenUsed/>
    <w:rsid w:val="00FC6453"/>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FC6453"/>
    <w:rPr>
      <w:sz w:val="18"/>
      <w:szCs w:val="18"/>
    </w:rPr>
  </w:style>
  <w:style w:type="paragraph" w:customStyle="1" w:styleId="Comments">
    <w:name w:val="Comments"/>
    <w:basedOn w:val="Normal"/>
    <w:link w:val="CommentsChar"/>
    <w:qFormat/>
    <w:rsid w:val="0051762B"/>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51762B"/>
    <w:rPr>
      <w:rFonts w:ascii="Arial" w:eastAsia="MS Mincho" w:hAnsi="Arial" w:cs="Times New Roman"/>
      <w:i/>
      <w:noProof/>
      <w:sz w:val="18"/>
      <w:szCs w:val="24"/>
      <w:lang w:val="en-GB" w:eastAsia="en-GB"/>
    </w:rPr>
  </w:style>
  <w:style w:type="paragraph" w:customStyle="1" w:styleId="Proposal">
    <w:name w:val="Proposal"/>
    <w:basedOn w:val="Normal"/>
    <w:qFormat/>
    <w:rsid w:val="00324F3B"/>
    <w:pPr>
      <w:numPr>
        <w:numId w:val="2"/>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eastAsia="zh-CN"/>
    </w:rPr>
  </w:style>
  <w:style w:type="paragraph" w:customStyle="1" w:styleId="Observation">
    <w:name w:val="Observation"/>
    <w:basedOn w:val="Normal"/>
    <w:qFormat/>
    <w:rsid w:val="0061405D"/>
    <w:pPr>
      <w:numPr>
        <w:numId w:val="3"/>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sz w:val="20"/>
      <w:szCs w:val="20"/>
      <w:lang w:val="en-GB" w:eastAsia="zh-CN"/>
    </w:rPr>
  </w:style>
  <w:style w:type="character" w:styleId="Emphasis">
    <w:name w:val="Emphasis"/>
    <w:uiPriority w:val="20"/>
    <w:qFormat/>
    <w:rsid w:val="00EB2BDC"/>
    <w:rPr>
      <w:i/>
      <w:iCs/>
    </w:rPr>
  </w:style>
  <w:style w:type="paragraph" w:customStyle="1" w:styleId="Agreement">
    <w:name w:val="Agreement"/>
    <w:basedOn w:val="Normal"/>
    <w:next w:val="Normal"/>
    <w:qFormat/>
    <w:rsid w:val="00E4263F"/>
    <w:pPr>
      <w:numPr>
        <w:numId w:val="4"/>
      </w:numPr>
      <w:spacing w:before="60" w:after="0" w:line="240" w:lineRule="auto"/>
    </w:pPr>
    <w:rPr>
      <w:rFonts w:ascii="Arial" w:eastAsia="MS Mincho" w:hAnsi="Arial" w:cs="Times New Roman"/>
      <w:b/>
      <w:sz w:val="20"/>
      <w:szCs w:val="24"/>
      <w:lang w:val="en-GB" w:eastAsia="en-GB"/>
    </w:rPr>
  </w:style>
  <w:style w:type="paragraph" w:customStyle="1" w:styleId="BN">
    <w:name w:val="BN"/>
    <w:basedOn w:val="Normal"/>
    <w:rsid w:val="00812A02"/>
    <w:pPr>
      <w:numPr>
        <w:numId w:val="5"/>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FootnoteText">
    <w:name w:val="footnote text"/>
    <w:basedOn w:val="Normal"/>
    <w:link w:val="FootnoteTextChar"/>
    <w:uiPriority w:val="99"/>
    <w:semiHidden/>
    <w:unhideWhenUsed/>
    <w:rsid w:val="00C6273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62731"/>
    <w:rPr>
      <w:sz w:val="20"/>
      <w:szCs w:val="20"/>
    </w:rPr>
  </w:style>
  <w:style w:type="character" w:styleId="FootnoteReference">
    <w:name w:val="footnote reference"/>
    <w:basedOn w:val="DefaultParagraphFont"/>
    <w:uiPriority w:val="99"/>
    <w:semiHidden/>
    <w:unhideWhenUsed/>
    <w:rsid w:val="00C62731"/>
    <w:rPr>
      <w:vertAlign w:val="superscript"/>
    </w:rPr>
  </w:style>
  <w:style w:type="paragraph" w:customStyle="1" w:styleId="Doc-text2">
    <w:name w:val="Doc-text2"/>
    <w:basedOn w:val="Normal"/>
    <w:link w:val="Doc-text2Char"/>
    <w:qFormat/>
    <w:rsid w:val="00F7530D"/>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F7530D"/>
    <w:rPr>
      <w:rFonts w:ascii="Arial" w:eastAsia="MS Mincho" w:hAnsi="Arial" w:cs="Times New Roman"/>
      <w:sz w:val="20"/>
      <w:szCs w:val="24"/>
      <w:lang w:val="en-GB" w:eastAsia="en-GB"/>
    </w:rPr>
  </w:style>
  <w:style w:type="paragraph" w:customStyle="1" w:styleId="Doc-title">
    <w:name w:val="Doc-title"/>
    <w:basedOn w:val="Normal"/>
    <w:next w:val="Doc-text2"/>
    <w:link w:val="Doc-titleChar"/>
    <w:qFormat/>
    <w:rsid w:val="000B10F6"/>
    <w:pPr>
      <w:spacing w:before="60" w:after="0" w:line="240" w:lineRule="auto"/>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qFormat/>
    <w:rsid w:val="000B10F6"/>
    <w:rPr>
      <w:rFonts w:ascii="Arial" w:eastAsia="MS Mincho" w:hAnsi="Arial" w:cs="Times New Roman"/>
      <w:noProof/>
      <w:sz w:val="20"/>
      <w:szCs w:val="24"/>
      <w:lang w:val="en-GB" w:eastAsia="en-GB"/>
    </w:rPr>
  </w:style>
  <w:style w:type="character" w:styleId="Hyperlink">
    <w:name w:val="Hyperlink"/>
    <w:uiPriority w:val="99"/>
    <w:rsid w:val="000B10F6"/>
    <w:rPr>
      <w:color w:val="0000FF"/>
      <w:u w:val="single"/>
    </w:rPr>
  </w:style>
  <w:style w:type="paragraph" w:styleId="Revision">
    <w:name w:val="Revision"/>
    <w:hidden/>
    <w:uiPriority w:val="99"/>
    <w:semiHidden/>
    <w:rsid w:val="00236E6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718732">
      <w:bodyDiv w:val="1"/>
      <w:marLeft w:val="0"/>
      <w:marRight w:val="0"/>
      <w:marTop w:val="0"/>
      <w:marBottom w:val="0"/>
      <w:divBdr>
        <w:top w:val="none" w:sz="0" w:space="0" w:color="auto"/>
        <w:left w:val="none" w:sz="0" w:space="0" w:color="auto"/>
        <w:bottom w:val="none" w:sz="0" w:space="0" w:color="auto"/>
        <w:right w:val="none" w:sz="0" w:space="0" w:color="auto"/>
      </w:divBdr>
    </w:div>
    <w:div w:id="685596451">
      <w:bodyDiv w:val="1"/>
      <w:marLeft w:val="0"/>
      <w:marRight w:val="0"/>
      <w:marTop w:val="0"/>
      <w:marBottom w:val="0"/>
      <w:divBdr>
        <w:top w:val="none" w:sz="0" w:space="0" w:color="auto"/>
        <w:left w:val="none" w:sz="0" w:space="0" w:color="auto"/>
        <w:bottom w:val="none" w:sz="0" w:space="0" w:color="auto"/>
        <w:right w:val="none" w:sz="0" w:space="0" w:color="auto"/>
      </w:divBdr>
    </w:div>
    <w:div w:id="847645883">
      <w:bodyDiv w:val="1"/>
      <w:marLeft w:val="0"/>
      <w:marRight w:val="0"/>
      <w:marTop w:val="0"/>
      <w:marBottom w:val="0"/>
      <w:divBdr>
        <w:top w:val="none" w:sz="0" w:space="0" w:color="auto"/>
        <w:left w:val="none" w:sz="0" w:space="0" w:color="auto"/>
        <w:bottom w:val="none" w:sz="0" w:space="0" w:color="auto"/>
        <w:right w:val="none" w:sz="0" w:space="0" w:color="auto"/>
      </w:divBdr>
    </w:div>
    <w:div w:id="887882665">
      <w:bodyDiv w:val="1"/>
      <w:marLeft w:val="0"/>
      <w:marRight w:val="0"/>
      <w:marTop w:val="0"/>
      <w:marBottom w:val="0"/>
      <w:divBdr>
        <w:top w:val="none" w:sz="0" w:space="0" w:color="auto"/>
        <w:left w:val="none" w:sz="0" w:space="0" w:color="auto"/>
        <w:bottom w:val="none" w:sz="0" w:space="0" w:color="auto"/>
        <w:right w:val="none" w:sz="0" w:space="0" w:color="auto"/>
      </w:divBdr>
    </w:div>
    <w:div w:id="994992780">
      <w:bodyDiv w:val="1"/>
      <w:marLeft w:val="0"/>
      <w:marRight w:val="0"/>
      <w:marTop w:val="0"/>
      <w:marBottom w:val="0"/>
      <w:divBdr>
        <w:top w:val="none" w:sz="0" w:space="0" w:color="auto"/>
        <w:left w:val="none" w:sz="0" w:space="0" w:color="auto"/>
        <w:bottom w:val="none" w:sz="0" w:space="0" w:color="auto"/>
        <w:right w:val="none" w:sz="0" w:space="0" w:color="auto"/>
      </w:divBdr>
    </w:div>
    <w:div w:id="1099177707">
      <w:bodyDiv w:val="1"/>
      <w:marLeft w:val="0"/>
      <w:marRight w:val="0"/>
      <w:marTop w:val="0"/>
      <w:marBottom w:val="0"/>
      <w:divBdr>
        <w:top w:val="none" w:sz="0" w:space="0" w:color="auto"/>
        <w:left w:val="none" w:sz="0" w:space="0" w:color="auto"/>
        <w:bottom w:val="none" w:sz="0" w:space="0" w:color="auto"/>
        <w:right w:val="none" w:sz="0" w:space="0" w:color="auto"/>
      </w:divBdr>
    </w:div>
    <w:div w:id="1108082862">
      <w:bodyDiv w:val="1"/>
      <w:marLeft w:val="0"/>
      <w:marRight w:val="0"/>
      <w:marTop w:val="0"/>
      <w:marBottom w:val="0"/>
      <w:divBdr>
        <w:top w:val="none" w:sz="0" w:space="0" w:color="auto"/>
        <w:left w:val="none" w:sz="0" w:space="0" w:color="auto"/>
        <w:bottom w:val="none" w:sz="0" w:space="0" w:color="auto"/>
        <w:right w:val="none" w:sz="0" w:space="0" w:color="auto"/>
      </w:divBdr>
    </w:div>
    <w:div w:id="1123421040">
      <w:bodyDiv w:val="1"/>
      <w:marLeft w:val="0"/>
      <w:marRight w:val="0"/>
      <w:marTop w:val="0"/>
      <w:marBottom w:val="0"/>
      <w:divBdr>
        <w:top w:val="none" w:sz="0" w:space="0" w:color="auto"/>
        <w:left w:val="none" w:sz="0" w:space="0" w:color="auto"/>
        <w:bottom w:val="none" w:sz="0" w:space="0" w:color="auto"/>
        <w:right w:val="none" w:sz="0" w:space="0" w:color="auto"/>
      </w:divBdr>
    </w:div>
    <w:div w:id="1269779680">
      <w:bodyDiv w:val="1"/>
      <w:marLeft w:val="0"/>
      <w:marRight w:val="0"/>
      <w:marTop w:val="0"/>
      <w:marBottom w:val="0"/>
      <w:divBdr>
        <w:top w:val="none" w:sz="0" w:space="0" w:color="auto"/>
        <w:left w:val="none" w:sz="0" w:space="0" w:color="auto"/>
        <w:bottom w:val="none" w:sz="0" w:space="0" w:color="auto"/>
        <w:right w:val="none" w:sz="0" w:space="0" w:color="auto"/>
      </w:divBdr>
    </w:div>
    <w:div w:id="1281301494">
      <w:bodyDiv w:val="1"/>
      <w:marLeft w:val="0"/>
      <w:marRight w:val="0"/>
      <w:marTop w:val="0"/>
      <w:marBottom w:val="0"/>
      <w:divBdr>
        <w:top w:val="none" w:sz="0" w:space="0" w:color="auto"/>
        <w:left w:val="none" w:sz="0" w:space="0" w:color="auto"/>
        <w:bottom w:val="none" w:sz="0" w:space="0" w:color="auto"/>
        <w:right w:val="none" w:sz="0" w:space="0" w:color="auto"/>
      </w:divBdr>
    </w:div>
    <w:div w:id="1347559557">
      <w:bodyDiv w:val="1"/>
      <w:marLeft w:val="0"/>
      <w:marRight w:val="0"/>
      <w:marTop w:val="0"/>
      <w:marBottom w:val="0"/>
      <w:divBdr>
        <w:top w:val="none" w:sz="0" w:space="0" w:color="auto"/>
        <w:left w:val="none" w:sz="0" w:space="0" w:color="auto"/>
        <w:bottom w:val="none" w:sz="0" w:space="0" w:color="auto"/>
        <w:right w:val="none" w:sz="0" w:space="0" w:color="auto"/>
      </w:divBdr>
    </w:div>
    <w:div w:id="1447650926">
      <w:bodyDiv w:val="1"/>
      <w:marLeft w:val="0"/>
      <w:marRight w:val="0"/>
      <w:marTop w:val="0"/>
      <w:marBottom w:val="0"/>
      <w:divBdr>
        <w:top w:val="none" w:sz="0" w:space="0" w:color="auto"/>
        <w:left w:val="none" w:sz="0" w:space="0" w:color="auto"/>
        <w:bottom w:val="none" w:sz="0" w:space="0" w:color="auto"/>
        <w:right w:val="none" w:sz="0" w:space="0" w:color="auto"/>
      </w:divBdr>
    </w:div>
    <w:div w:id="1573002598">
      <w:bodyDiv w:val="1"/>
      <w:marLeft w:val="0"/>
      <w:marRight w:val="0"/>
      <w:marTop w:val="0"/>
      <w:marBottom w:val="0"/>
      <w:divBdr>
        <w:top w:val="none" w:sz="0" w:space="0" w:color="auto"/>
        <w:left w:val="none" w:sz="0" w:space="0" w:color="auto"/>
        <w:bottom w:val="none" w:sz="0" w:space="0" w:color="auto"/>
        <w:right w:val="none" w:sz="0" w:space="0" w:color="auto"/>
      </w:divBdr>
    </w:div>
    <w:div w:id="1597131432">
      <w:bodyDiv w:val="1"/>
      <w:marLeft w:val="0"/>
      <w:marRight w:val="0"/>
      <w:marTop w:val="0"/>
      <w:marBottom w:val="0"/>
      <w:divBdr>
        <w:top w:val="none" w:sz="0" w:space="0" w:color="auto"/>
        <w:left w:val="none" w:sz="0" w:space="0" w:color="auto"/>
        <w:bottom w:val="none" w:sz="0" w:space="0" w:color="auto"/>
        <w:right w:val="none" w:sz="0" w:space="0" w:color="auto"/>
      </w:divBdr>
    </w:div>
    <w:div w:id="1625113532">
      <w:bodyDiv w:val="1"/>
      <w:marLeft w:val="0"/>
      <w:marRight w:val="0"/>
      <w:marTop w:val="0"/>
      <w:marBottom w:val="0"/>
      <w:divBdr>
        <w:top w:val="none" w:sz="0" w:space="0" w:color="auto"/>
        <w:left w:val="none" w:sz="0" w:space="0" w:color="auto"/>
        <w:bottom w:val="none" w:sz="0" w:space="0" w:color="auto"/>
        <w:right w:val="none" w:sz="0" w:space="0" w:color="auto"/>
      </w:divBdr>
    </w:div>
    <w:div w:id="1983340129">
      <w:bodyDiv w:val="1"/>
      <w:marLeft w:val="0"/>
      <w:marRight w:val="0"/>
      <w:marTop w:val="0"/>
      <w:marBottom w:val="0"/>
      <w:divBdr>
        <w:top w:val="none" w:sz="0" w:space="0" w:color="auto"/>
        <w:left w:val="none" w:sz="0" w:space="0" w:color="auto"/>
        <w:bottom w:val="none" w:sz="0" w:space="0" w:color="auto"/>
        <w:right w:val="none" w:sz="0" w:space="0" w:color="auto"/>
      </w:divBdr>
    </w:div>
    <w:div w:id="2145149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B6260-8BDA-46BD-A3CB-1D5BC92AE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5</Pages>
  <Words>1348</Words>
  <Characters>7684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Prateek</dc:creator>
  <cp:keywords/>
  <dc:description/>
  <cp:lastModifiedBy>Lenovo Prateek</cp:lastModifiedBy>
  <cp:revision>13</cp:revision>
  <dcterms:created xsi:type="dcterms:W3CDTF">2023-02-15T14:42:00Z</dcterms:created>
  <dcterms:modified xsi:type="dcterms:W3CDTF">2023-02-16T11:59:00Z</dcterms:modified>
</cp:coreProperties>
</file>